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06F1" w:rsidRDefault="009306F1">
      <w:pPr>
        <w:adjustRightInd w:val="0"/>
        <w:snapToGrid w:val="0"/>
        <w:spacing w:line="259" w:lineRule="auto"/>
        <w:ind w:firstLineChars="200" w:firstLine="562"/>
        <w:rPr>
          <w:rFonts w:ascii="仿宋" w:eastAsia="仿宋" w:hAnsi="仿宋" w:cs="Times New Roman"/>
          <w:b/>
          <w:sz w:val="28"/>
          <w:szCs w:val="28"/>
        </w:rPr>
      </w:pPr>
    </w:p>
    <w:p w:rsidR="00FA5690" w:rsidRDefault="00A12A05" w:rsidP="00A12A05">
      <w:pPr>
        <w:adjustRightInd w:val="0"/>
        <w:snapToGrid w:val="0"/>
        <w:spacing w:line="259" w:lineRule="auto"/>
        <w:rPr>
          <w:rFonts w:ascii="仿宋" w:eastAsia="仿宋" w:hAnsi="仿宋" w:cs="Times New Roman"/>
          <w:b/>
          <w:sz w:val="28"/>
          <w:szCs w:val="28"/>
        </w:rPr>
      </w:pPr>
      <w:r>
        <w:rPr>
          <w:rFonts w:ascii="仿宋" w:eastAsia="仿宋" w:hAnsi="仿宋" w:cs="Times New Roman" w:hint="eastAsia"/>
          <w:b/>
          <w:sz w:val="28"/>
          <w:szCs w:val="28"/>
        </w:rPr>
        <w:t>附件4：</w:t>
      </w:r>
      <w:r w:rsidR="0061437F">
        <w:rPr>
          <w:rFonts w:ascii="仿宋" w:eastAsia="仿宋" w:hAnsi="仿宋" w:cs="Times New Roman"/>
          <w:b/>
          <w:sz w:val="28"/>
          <w:szCs w:val="28"/>
        </w:rPr>
        <w:t>评分标准</w:t>
      </w:r>
    </w:p>
    <w:p w:rsidR="00FA5690" w:rsidRDefault="0061437F">
      <w:pPr>
        <w:adjustRightInd w:val="0"/>
        <w:snapToGrid w:val="0"/>
        <w:spacing w:line="259" w:lineRule="auto"/>
        <w:ind w:firstLineChars="200" w:firstLine="562"/>
        <w:rPr>
          <w:rFonts w:ascii="仿宋" w:eastAsia="仿宋" w:hAnsi="仿宋"/>
          <w:b/>
          <w:sz w:val="28"/>
          <w:szCs w:val="28"/>
        </w:rPr>
      </w:pPr>
      <w:r>
        <w:rPr>
          <w:rFonts w:ascii="仿宋" w:eastAsia="仿宋" w:hAnsi="仿宋" w:hint="eastAsia"/>
          <w:b/>
          <w:sz w:val="28"/>
          <w:szCs w:val="28"/>
        </w:rPr>
        <w:t>第一标段：5座小轿车、7-9商务车租赁定点服务商</w:t>
      </w:r>
    </w:p>
    <w:p w:rsidR="00FA5690" w:rsidRDefault="0061437F">
      <w:pPr>
        <w:adjustRightInd w:val="0"/>
        <w:snapToGrid w:val="0"/>
        <w:spacing w:line="259" w:lineRule="auto"/>
        <w:ind w:firstLineChars="200" w:firstLine="562"/>
        <w:rPr>
          <w:rFonts w:ascii="仿宋" w:eastAsia="仿宋" w:hAnsi="仿宋"/>
          <w:b/>
          <w:sz w:val="28"/>
          <w:szCs w:val="28"/>
        </w:rPr>
      </w:pPr>
      <w:r>
        <w:rPr>
          <w:rFonts w:ascii="仿宋" w:eastAsia="仿宋" w:hAnsi="仿宋" w:hint="eastAsia"/>
          <w:b/>
          <w:sz w:val="28"/>
          <w:szCs w:val="28"/>
        </w:rPr>
        <w:t>（一）投标报价（4</w:t>
      </w:r>
      <w:r>
        <w:rPr>
          <w:rFonts w:ascii="仿宋" w:eastAsia="仿宋" w:hAnsi="仿宋"/>
          <w:b/>
          <w:sz w:val="28"/>
          <w:szCs w:val="28"/>
        </w:rPr>
        <w:t>0</w:t>
      </w:r>
      <w:r>
        <w:rPr>
          <w:rFonts w:ascii="仿宋" w:eastAsia="仿宋" w:hAnsi="仿宋" w:hint="eastAsia"/>
          <w:b/>
          <w:sz w:val="28"/>
          <w:szCs w:val="28"/>
        </w:rPr>
        <w:t>分）</w:t>
      </w:r>
    </w:p>
    <w:p w:rsidR="00FA5690" w:rsidRDefault="0061437F">
      <w:pPr>
        <w:adjustRightInd w:val="0"/>
        <w:snapToGrid w:val="0"/>
        <w:spacing w:line="259" w:lineRule="auto"/>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w:t>
      </w:r>
      <w:r>
        <w:rPr>
          <w:rFonts w:ascii="仿宋" w:eastAsia="仿宋" w:hAnsi="仿宋"/>
          <w:sz w:val="28"/>
          <w:szCs w:val="28"/>
        </w:rPr>
        <w:t>针对中小企业、残疾人福利企业和监狱企业的评审（加分）：</w:t>
      </w:r>
    </w:p>
    <w:p w:rsidR="00FA5690" w:rsidRDefault="0061437F">
      <w:pPr>
        <w:adjustRightInd w:val="0"/>
        <w:snapToGrid w:val="0"/>
        <w:spacing w:line="259" w:lineRule="auto"/>
        <w:ind w:firstLineChars="200" w:firstLine="560"/>
        <w:rPr>
          <w:rFonts w:ascii="仿宋" w:eastAsia="仿宋" w:hAnsi="仿宋"/>
          <w:sz w:val="28"/>
          <w:szCs w:val="28"/>
        </w:rPr>
      </w:pPr>
      <w:r>
        <w:rPr>
          <w:rFonts w:ascii="仿宋" w:eastAsia="仿宋" w:hAnsi="仿宋"/>
          <w:sz w:val="28"/>
          <w:szCs w:val="28"/>
        </w:rPr>
        <w:t>根据《政府采购促进中小企业发展管理办法》（财库〔2020〕46号）、《江苏省财政厅关于进一步加大政府采购支持中小企业力度的通知》（苏财购〔2022〕45号）、《关于促进残疾人就业政府采购政策的通知》（财库〔2017〕141号）和《关于政府采购支持监狱企业发展有关问题的通知》（财库〔2014〕68号）的有关规定，对于符合上述文件规定情形的小微企业、残疾人福利性单位及监狱企业报价</w:t>
      </w:r>
      <w:r>
        <w:rPr>
          <w:rFonts w:ascii="仿宋" w:eastAsia="仿宋" w:hAnsi="仿宋"/>
          <w:b/>
          <w:bCs/>
          <w:sz w:val="28"/>
          <w:szCs w:val="28"/>
        </w:rPr>
        <w:t>给予10%（服务类）的扣除</w:t>
      </w:r>
      <w:r>
        <w:rPr>
          <w:rFonts w:ascii="仿宋" w:eastAsia="仿宋" w:hAnsi="仿宋"/>
          <w:sz w:val="28"/>
          <w:szCs w:val="28"/>
        </w:rPr>
        <w:t>，用扣除后的价格参与评审，如扣除后的价格为最低价的，则作为评标基准价，中标金额则以实际投标报价为准。残疾人福利性单位属于小型、微型企业的，不重复享受政策。</w:t>
      </w:r>
    </w:p>
    <w:p w:rsidR="00FA5690" w:rsidRDefault="0061437F">
      <w:pPr>
        <w:adjustRightInd w:val="0"/>
        <w:snapToGrid w:val="0"/>
        <w:spacing w:line="259" w:lineRule="auto"/>
        <w:ind w:firstLineChars="200" w:firstLine="560"/>
        <w:rPr>
          <w:rFonts w:ascii="仿宋" w:eastAsia="仿宋" w:hAnsi="仿宋"/>
          <w:sz w:val="28"/>
          <w:szCs w:val="28"/>
        </w:rPr>
      </w:pPr>
      <w:r>
        <w:rPr>
          <w:rFonts w:ascii="仿宋" w:eastAsia="仿宋" w:hAnsi="仿宋"/>
          <w:sz w:val="28"/>
          <w:szCs w:val="28"/>
        </w:rPr>
        <w:t>小微企业提供《中小企业声明函》；监狱企业提供由省级以上监狱管理局、戒毒管理局（含新疆生产建设兵团）出具的属于监狱企业的证明文件；残疾人福利性单位提供《残疾人福利性单位声明函》。</w:t>
      </w:r>
    </w:p>
    <w:p w:rsidR="00FA5690" w:rsidRDefault="0061437F">
      <w:pPr>
        <w:adjustRightInd w:val="0"/>
        <w:snapToGrid w:val="0"/>
        <w:spacing w:line="259" w:lineRule="auto"/>
        <w:ind w:firstLineChars="200" w:firstLine="560"/>
        <w:rPr>
          <w:rFonts w:ascii="仿宋" w:eastAsia="仿宋" w:hAnsi="仿宋"/>
          <w:sz w:val="28"/>
          <w:szCs w:val="28"/>
        </w:rPr>
      </w:pPr>
      <w:r>
        <w:rPr>
          <w:rFonts w:ascii="仿宋" w:eastAsia="仿宋" w:hAnsi="仿宋"/>
          <w:sz w:val="28"/>
          <w:szCs w:val="28"/>
        </w:rPr>
        <w:t>注：</w:t>
      </w:r>
    </w:p>
    <w:p w:rsidR="00FA5690" w:rsidRDefault="0061437F">
      <w:pPr>
        <w:adjustRightInd w:val="0"/>
        <w:snapToGrid w:val="0"/>
        <w:spacing w:line="259" w:lineRule="auto"/>
        <w:ind w:firstLineChars="200" w:firstLine="560"/>
        <w:rPr>
          <w:rFonts w:ascii="仿宋" w:eastAsia="仿宋" w:hAnsi="仿宋"/>
          <w:sz w:val="28"/>
          <w:szCs w:val="28"/>
        </w:rPr>
      </w:pPr>
      <w:r>
        <w:rPr>
          <w:rFonts w:ascii="仿宋" w:eastAsia="仿宋" w:hAnsi="仿宋" w:hint="eastAsia"/>
          <w:sz w:val="28"/>
          <w:szCs w:val="28"/>
        </w:rPr>
        <w:t>①</w:t>
      </w:r>
      <w:r>
        <w:rPr>
          <w:rFonts w:ascii="仿宋" w:eastAsia="仿宋" w:hAnsi="仿宋"/>
          <w:sz w:val="28"/>
          <w:szCs w:val="28"/>
        </w:rPr>
        <w:t>填报“中小企业声明函”需严格按“工信部联企业〔2011〕300号通知中的《中小企业划型标准规定》进行。</w:t>
      </w:r>
    </w:p>
    <w:p w:rsidR="00FA5690" w:rsidRDefault="0061437F">
      <w:pPr>
        <w:adjustRightInd w:val="0"/>
        <w:snapToGrid w:val="0"/>
        <w:spacing w:line="259" w:lineRule="auto"/>
        <w:ind w:firstLineChars="200" w:firstLine="560"/>
        <w:rPr>
          <w:rFonts w:ascii="仿宋" w:eastAsia="仿宋" w:hAnsi="仿宋"/>
          <w:sz w:val="28"/>
          <w:szCs w:val="28"/>
        </w:rPr>
      </w:pPr>
      <w:r>
        <w:rPr>
          <w:rFonts w:ascii="仿宋" w:eastAsia="仿宋" w:hAnsi="仿宋" w:hint="eastAsia"/>
          <w:sz w:val="28"/>
          <w:szCs w:val="28"/>
        </w:rPr>
        <w:t>②</w:t>
      </w:r>
      <w:r>
        <w:rPr>
          <w:rFonts w:ascii="仿宋" w:eastAsia="仿宋" w:hAnsi="仿宋"/>
          <w:sz w:val="28"/>
          <w:szCs w:val="28"/>
        </w:rPr>
        <w:t>若供应商提供的声明函或认定证明为虚假材料，将按“政府采购法”相关规定处理并报请政府监管部门给予行政处罚。</w:t>
      </w:r>
    </w:p>
    <w:p w:rsidR="00FA5690" w:rsidRDefault="0061437F">
      <w:pPr>
        <w:adjustRightInd w:val="0"/>
        <w:snapToGrid w:val="0"/>
        <w:spacing w:line="259" w:lineRule="auto"/>
        <w:ind w:firstLineChars="200" w:firstLine="560"/>
        <w:rPr>
          <w:rFonts w:ascii="仿宋" w:eastAsia="仿宋" w:hAnsi="仿宋"/>
          <w:sz w:val="28"/>
          <w:szCs w:val="28"/>
        </w:rPr>
      </w:pPr>
      <w:r>
        <w:rPr>
          <w:rFonts w:ascii="仿宋" w:eastAsia="仿宋" w:hAnsi="仿宋" w:hint="eastAsia"/>
          <w:sz w:val="28"/>
          <w:szCs w:val="28"/>
        </w:rPr>
        <w:t>③</w:t>
      </w:r>
      <w:r>
        <w:rPr>
          <w:rFonts w:ascii="仿宋" w:eastAsia="仿宋" w:hAnsi="仿宋"/>
          <w:sz w:val="28"/>
          <w:szCs w:val="28"/>
        </w:rPr>
        <w:t>若为专门面向中小企业采购的项目或者采购包，不再执行价格评审优惠的扶持政策。</w:t>
      </w:r>
    </w:p>
    <w:p w:rsidR="00FA5690" w:rsidRDefault="0061437F">
      <w:pPr>
        <w:adjustRightInd w:val="0"/>
        <w:snapToGrid w:val="0"/>
        <w:spacing w:line="259" w:lineRule="auto"/>
        <w:ind w:firstLineChars="200" w:firstLine="560"/>
        <w:rPr>
          <w:rFonts w:ascii="仿宋" w:eastAsia="仿宋" w:hAnsi="仿宋"/>
          <w:sz w:val="28"/>
          <w:szCs w:val="28"/>
        </w:rPr>
      </w:pPr>
      <w:r>
        <w:rPr>
          <w:rFonts w:ascii="仿宋" w:eastAsia="仿宋" w:hAnsi="仿宋"/>
          <w:sz w:val="28"/>
          <w:szCs w:val="28"/>
        </w:rPr>
        <w:t>根据《政府采购促进中小企业发展管理办法》（财库〔2020〕46</w:t>
      </w:r>
      <w:r>
        <w:rPr>
          <w:rFonts w:ascii="Calibri" w:eastAsia="仿宋" w:hAnsi="Calibri" w:cs="Calibri"/>
          <w:sz w:val="28"/>
          <w:szCs w:val="28"/>
        </w:rPr>
        <w:t> </w:t>
      </w:r>
      <w:r>
        <w:rPr>
          <w:rFonts w:ascii="仿宋" w:eastAsia="仿宋" w:hAnsi="仿宋"/>
          <w:sz w:val="28"/>
          <w:szCs w:val="28"/>
        </w:rPr>
        <w:t>号）及《中小企业划型标准规定》（工信部联企业〔2011〕300</w:t>
      </w:r>
      <w:r>
        <w:rPr>
          <w:rFonts w:ascii="Calibri" w:eastAsia="仿宋" w:hAnsi="Calibri" w:cs="Calibri"/>
          <w:sz w:val="28"/>
          <w:szCs w:val="28"/>
        </w:rPr>
        <w:t> </w:t>
      </w:r>
      <w:r>
        <w:rPr>
          <w:rFonts w:ascii="仿宋" w:eastAsia="仿宋" w:hAnsi="仿宋"/>
          <w:sz w:val="28"/>
          <w:szCs w:val="28"/>
        </w:rPr>
        <w:t>号），本采购标的对应的中小企业划分标准所属行业为：</w:t>
      </w:r>
      <w:r>
        <w:rPr>
          <w:rFonts w:ascii="仿宋" w:eastAsia="仿宋" w:hAnsi="仿宋"/>
          <w:b/>
          <w:bCs/>
          <w:sz w:val="28"/>
          <w:szCs w:val="28"/>
          <w:u w:val="single"/>
        </w:rPr>
        <w:t>交通运输业</w:t>
      </w:r>
      <w:r>
        <w:rPr>
          <w:rFonts w:ascii="仿宋" w:eastAsia="仿宋" w:hAnsi="仿宋"/>
          <w:sz w:val="28"/>
          <w:szCs w:val="28"/>
        </w:rPr>
        <w:t>。</w:t>
      </w:r>
    </w:p>
    <w:p w:rsidR="00FA5690" w:rsidRDefault="0061437F">
      <w:pPr>
        <w:adjustRightInd w:val="0"/>
        <w:snapToGrid w:val="0"/>
        <w:spacing w:line="259" w:lineRule="auto"/>
        <w:ind w:firstLineChars="200" w:firstLine="56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．价格分满分分值为4</w:t>
      </w:r>
      <w:r>
        <w:rPr>
          <w:rFonts w:ascii="仿宋" w:eastAsia="仿宋" w:hAnsi="仿宋"/>
          <w:sz w:val="28"/>
          <w:szCs w:val="28"/>
        </w:rPr>
        <w:t>0</w:t>
      </w:r>
      <w:r>
        <w:rPr>
          <w:rFonts w:ascii="仿宋" w:eastAsia="仿宋" w:hAnsi="仿宋" w:hint="eastAsia"/>
          <w:sz w:val="28"/>
          <w:szCs w:val="28"/>
        </w:rPr>
        <w:t>分，分布情况详见下表：</w:t>
      </w:r>
    </w:p>
    <w:tbl>
      <w:tblPr>
        <w:tblW w:w="9635" w:type="dxa"/>
        <w:tblInd w:w="-5" w:type="dxa"/>
        <w:tblLayout w:type="fixed"/>
        <w:tblLook w:val="04A0" w:firstRow="1" w:lastRow="0" w:firstColumn="1" w:lastColumn="0" w:noHBand="0" w:noVBand="1"/>
      </w:tblPr>
      <w:tblGrid>
        <w:gridCol w:w="2127"/>
        <w:gridCol w:w="1206"/>
        <w:gridCol w:w="1350"/>
        <w:gridCol w:w="1383"/>
        <w:gridCol w:w="1500"/>
        <w:gridCol w:w="1034"/>
        <w:gridCol w:w="1035"/>
      </w:tblGrid>
      <w:tr w:rsidR="00FA5690">
        <w:trPr>
          <w:trHeight w:val="1056"/>
        </w:trPr>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FA5690" w:rsidRDefault="0061437F">
            <w:pPr>
              <w:widowControl/>
              <w:adjustRightInd w:val="0"/>
              <w:snapToGrid w:val="0"/>
              <w:spacing w:line="259" w:lineRule="auto"/>
              <w:ind w:firstLineChars="200" w:firstLine="560"/>
              <w:jc w:val="center"/>
              <w:rPr>
                <w:rFonts w:ascii="仿宋" w:eastAsia="仿宋" w:hAnsi="仿宋" w:cs="宋体"/>
                <w:color w:val="000000"/>
                <w:kern w:val="0"/>
                <w:sz w:val="22"/>
              </w:rPr>
            </w:pPr>
            <w:r>
              <w:rPr>
                <w:rFonts w:ascii="仿宋" w:eastAsia="仿宋" w:hAnsi="仿宋" w:hint="eastAsia"/>
                <w:noProof/>
                <w:sz w:val="28"/>
                <w:szCs w:val="28"/>
              </w:rPr>
              <mc:AlternateContent>
                <mc:Choice Requires="wps">
                  <w:drawing>
                    <wp:anchor distT="0" distB="0" distL="114300" distR="114300" simplePos="0" relativeHeight="251664384" behindDoc="0" locked="0" layoutInCell="1" allowOverlap="1">
                      <wp:simplePos x="0" y="0"/>
                      <wp:positionH relativeFrom="column">
                        <wp:posOffset>-64135</wp:posOffset>
                      </wp:positionH>
                      <wp:positionV relativeFrom="paragraph">
                        <wp:posOffset>551180</wp:posOffset>
                      </wp:positionV>
                      <wp:extent cx="1334770" cy="758825"/>
                      <wp:effectExtent l="0" t="0" r="36830" b="22225"/>
                      <wp:wrapNone/>
                      <wp:docPr id="1" name="直接连接符 1"/>
                      <wp:cNvGraphicFramePr/>
                      <a:graphic xmlns:a="http://schemas.openxmlformats.org/drawingml/2006/main">
                        <a:graphicData uri="http://schemas.microsoft.com/office/word/2010/wordprocessingShape">
                          <wps:wsp>
                            <wps:cNvCnPr/>
                            <wps:spPr>
                              <a:xfrm>
                                <a:off x="0" y="0"/>
                                <a:ext cx="1334770" cy="7588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5.05pt;margin-top:43.4pt;height:59.75pt;width:105.1pt;z-index:251664384;mso-width-relative:page;mso-height-relative:page;" filled="f" stroked="t" coordsize="21600,21600" o:gfxdata="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jCRwwNYAAAAKAQAADwAAAAAA&#10;AAABACAAAAAiAAAAZHJzL2Rvd25yZXYueG1sUEsBAhQAFAAAAAgAh07iQPettjvcAQAAnwMAAA4A&#10;AAAAAAAAAQAgAAAAJQEAAGRycy9lMm9Eb2MueG1sUEsFBgAAAAAGAAYAWQEAAHMFAAAAAA==&#10;">
                      <v:fill on="f" focussize="0,0"/>
                      <v:stroke color="#000000 [3213]" joinstyle="round"/>
                      <v:imagedata o:title=""/>
                      <o:lock v:ext="edit" aspectratio="f"/>
                    </v:line>
                  </w:pict>
                </mc:Fallback>
              </mc:AlternateContent>
            </w:r>
            <w:r>
              <w:rPr>
                <w:rFonts w:ascii="仿宋" w:eastAsia="仿宋" w:hAnsi="仿宋" w:cs="宋体"/>
                <w:noProof/>
                <w:color w:val="000000"/>
                <w:kern w:val="0"/>
                <w:sz w:val="22"/>
              </w:rPr>
              <mc:AlternateContent>
                <mc:Choice Requires="wps">
                  <w:drawing>
                    <wp:anchor distT="0" distB="0" distL="114300" distR="114300" simplePos="0" relativeHeight="251665408" behindDoc="0" locked="0" layoutInCell="1" allowOverlap="1">
                      <wp:simplePos x="0" y="0"/>
                      <wp:positionH relativeFrom="column">
                        <wp:posOffset>2540</wp:posOffset>
                      </wp:positionH>
                      <wp:positionV relativeFrom="paragraph">
                        <wp:posOffset>1031875</wp:posOffset>
                      </wp:positionV>
                      <wp:extent cx="609600" cy="276225"/>
                      <wp:effectExtent l="0" t="0" r="0" b="0"/>
                      <wp:wrapNone/>
                      <wp:docPr id="6" name="文本框 6"/>
                      <wp:cNvGraphicFramePr/>
                      <a:graphic xmlns:a="http://schemas.openxmlformats.org/drawingml/2006/main">
                        <a:graphicData uri="http://schemas.microsoft.com/office/word/2010/wordprocessingShape">
                          <wps:wsp>
                            <wps:cNvSpPr txBox="1"/>
                            <wps:spPr>
                              <a:xfrm>
                                <a:off x="0" y="0"/>
                                <a:ext cx="609600" cy="276225"/>
                              </a:xfrm>
                              <a:prstGeom prst="rect">
                                <a:avLst/>
                              </a:prstGeom>
                              <a:ln w="12700" cap="flat" cmpd="sng" algn="ctr">
                                <a:noFill/>
                                <a:prstDash val="dash"/>
                                <a:miter lim="800000"/>
                              </a:ln>
                            </wps:spPr>
                            <wps:style>
                              <a:lnRef idx="0">
                                <a:schemeClr val="accent1"/>
                              </a:lnRef>
                              <a:fillRef idx="0">
                                <a:srgbClr val="FFFFFF"/>
                              </a:fillRef>
                              <a:effectRef idx="0">
                                <a:srgbClr val="FFFFFF"/>
                              </a:effectRef>
                              <a:fontRef idx="minor">
                                <a:schemeClr val="tx1"/>
                              </a:fontRef>
                            </wps:style>
                            <wps:txbx>
                              <w:txbxContent>
                                <w:p w:rsidR="00FA5690" w:rsidRDefault="0061437F">
                                  <w:pPr>
                                    <w:pStyle w:val="ab"/>
                                    <w:spacing w:before="0" w:beforeAutospacing="0" w:after="0" w:afterAutospacing="0"/>
                                    <w:rPr>
                                      <w:rFonts w:ascii="仿宋" w:eastAsia="仿宋" w:hAnsi="仿宋"/>
                                    </w:rPr>
                                  </w:pPr>
                                  <w:r>
                                    <w:rPr>
                                      <w:rFonts w:ascii="仿宋" w:eastAsia="仿宋" w:hAnsi="仿宋" w:cstheme="minorBidi" w:hint="eastAsia"/>
                                      <w:color w:val="000000" w:themeColor="text1"/>
                                      <w:sz w:val="22"/>
                                      <w:szCs w:val="22"/>
                                    </w:rPr>
                                    <w:t>车型</w:t>
                                  </w:r>
                                </w:p>
                              </w:txbxContent>
                            </wps:txbx>
                            <wps:bodyPr vertOverflow="clip" horzOverflow="clip" wrap="square" rtlCol="0" anchor="t">
                              <a:noAutofit/>
                            </wps:bodyPr>
                          </wps:wsp>
                        </a:graphicData>
                      </a:graphic>
                    </wp:anchor>
                  </w:drawing>
                </mc:Choice>
                <mc:Fallback>
                  <w:pict>
                    <v:shapetype id="_x0000_t202" coordsize="21600,21600" o:spt="202" path="m,l,21600r21600,l21600,xe">
                      <v:stroke joinstyle="miter"/>
                      <v:path gradientshapeok="t" o:connecttype="rect"/>
                    </v:shapetype>
                    <v:shape id="文本框 6" o:spid="_x0000_s1026" type="#_x0000_t202" style="position:absolute;left:0;text-align:left;margin-left:.2pt;margin-top:81.25pt;width:48pt;height:21.7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" filled="f" stroked="f" strokeweight="1pt">
                      <v:stroke dashstyle="dash"/>
                      <v:textbox>
                        <w:txbxContent>
                          <w:p w:rsidR="00FA5690" w:rsidRDefault="0061437F">
                            <w:pPr>
                              <w:pStyle w:val="ab"/>
                              <w:spacing w:before="0" w:beforeAutospacing="0" w:after="0" w:afterAutospacing="0"/>
                              <w:rPr>
                                <w:rFonts w:ascii="仿宋" w:eastAsia="仿宋" w:hAnsi="仿宋"/>
                              </w:rPr>
                            </w:pPr>
                            <w:r>
                              <w:rPr>
                                <w:rFonts w:ascii="仿宋" w:eastAsia="仿宋" w:hAnsi="仿宋" w:cstheme="minorBidi" w:hint="eastAsia"/>
                                <w:color w:val="000000" w:themeColor="text1"/>
                                <w:sz w:val="22"/>
                                <w:szCs w:val="22"/>
                              </w:rPr>
                              <w:t>车型</w:t>
                            </w:r>
                          </w:p>
                        </w:txbxContent>
                      </v:textbox>
                    </v:shape>
                  </w:pict>
                </mc:Fallback>
              </mc:AlternateContent>
            </w:r>
            <w:r>
              <w:rPr>
                <w:rFonts w:ascii="仿宋" w:eastAsia="仿宋" w:hAnsi="仿宋" w:cs="宋体"/>
                <w:noProof/>
                <w:color w:val="000000"/>
                <w:kern w:val="0"/>
                <w:sz w:val="22"/>
              </w:rPr>
              <mc:AlternateContent>
                <mc:Choice Requires="wps">
                  <w:drawing>
                    <wp:anchor distT="0" distB="0" distL="114300" distR="114300" simplePos="0" relativeHeight="251668480" behindDoc="0" locked="0" layoutInCell="1" allowOverlap="1">
                      <wp:simplePos x="0" y="0"/>
                      <wp:positionH relativeFrom="column">
                        <wp:posOffset>208915</wp:posOffset>
                      </wp:positionH>
                      <wp:positionV relativeFrom="paragraph">
                        <wp:posOffset>218440</wp:posOffset>
                      </wp:positionV>
                      <wp:extent cx="236855" cy="474980"/>
                      <wp:effectExtent l="0" t="0" r="0" b="1270"/>
                      <wp:wrapNone/>
                      <wp:docPr id="7" name="文本框 7"/>
                      <wp:cNvGraphicFramePr/>
                      <a:graphic xmlns:a="http://schemas.openxmlformats.org/drawingml/2006/main">
                        <a:graphicData uri="http://schemas.microsoft.com/office/word/2010/wordprocessingShape">
                          <wps:wsp>
                            <wps:cNvSpPr txBox="1"/>
                            <wps:spPr>
                              <a:xfrm>
                                <a:off x="0" y="0"/>
                                <a:ext cx="236855" cy="474980"/>
                              </a:xfrm>
                              <a:prstGeom prst="rect">
                                <a:avLst/>
                              </a:prstGeom>
                              <a:solidFill>
                                <a:schemeClr val="lt1"/>
                              </a:solidFill>
                              <a:ln w="9525" cmpd="sng">
                                <a:noFill/>
                              </a:ln>
                            </wps:spPr>
                            <wps:style>
                              <a:lnRef idx="0">
                                <a:scrgbClr r="0" g="0" b="0"/>
                              </a:lnRef>
                              <a:fillRef idx="0">
                                <a:scrgbClr r="0" g="0" b="0"/>
                              </a:fillRef>
                              <a:effectRef idx="0">
                                <a:scrgbClr r="0" g="0" b="0"/>
                              </a:effectRef>
                              <a:fontRef idx="minor">
                                <a:schemeClr val="dk1"/>
                              </a:fontRef>
                            </wps:style>
                            <wps:txbx>
                              <w:txbxContent>
                                <w:p w:rsidR="00FA5690" w:rsidRDefault="0061437F">
                                  <w:pPr>
                                    <w:pStyle w:val="ab"/>
                                    <w:spacing w:before="0" w:beforeAutospacing="0" w:after="0" w:afterAutospacing="0"/>
                                  </w:pPr>
                                  <w:r>
                                    <w:rPr>
                                      <w:rFonts w:ascii="仿宋" w:eastAsia="仿宋" w:hAnsi="仿宋" w:cstheme="minorBidi" w:hint="eastAsia"/>
                                      <w:color w:val="000000" w:themeColor="dark1"/>
                                      <w:sz w:val="22"/>
                                      <w:szCs w:val="22"/>
                                    </w:rPr>
                                    <w:t>分值</w:t>
                                  </w:r>
                                  <w:r>
                                    <w:rPr>
                                      <w:rFonts w:asciiTheme="minorHAnsi" w:eastAsiaTheme="minorEastAsia" w:cstheme="minorBidi" w:hint="eastAsia"/>
                                      <w:color w:val="000000" w:themeColor="dark1"/>
                                      <w:sz w:val="22"/>
                                      <w:szCs w:val="22"/>
                                    </w:rPr>
                                    <w:t>（分）</w:t>
                                  </w:r>
                                </w:p>
                              </w:txbxContent>
                            </wps:txbx>
                            <wps:bodyPr vertOverflow="clip" horzOverflow="clip" wrap="square" rtlCol="0" anchor="t">
                              <a:noAutofit/>
                            </wps:bodyPr>
                          </wps:wsp>
                        </a:graphicData>
                      </a:graphic>
                    </wp:anchor>
                  </w:drawing>
                </mc:Choice>
                <mc:Fallback>
                  <w:pict>
                    <v:shape id="文本框 7" o:spid="_x0000_s1027" type="#_x0000_t202" style="position:absolute;left:0;text-align:left;margin-left:16.45pt;margin-top:17.2pt;width:18.65pt;height:37.4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" fillcolor="white [3201]" stroked="f">
                      <v:textbox>
                        <w:txbxContent>
                          <w:p w:rsidR="00FA5690" w:rsidRDefault="0061437F">
                            <w:pPr>
                              <w:pStyle w:val="ab"/>
                              <w:spacing w:before="0" w:beforeAutospacing="0" w:after="0" w:afterAutospacing="0"/>
                            </w:pPr>
                            <w:r>
                              <w:rPr>
                                <w:rFonts w:ascii="仿宋" w:eastAsia="仿宋" w:hAnsi="仿宋" w:cstheme="minorBidi" w:hint="eastAsia"/>
                                <w:color w:val="000000" w:themeColor="dark1"/>
                                <w:sz w:val="22"/>
                                <w:szCs w:val="22"/>
                              </w:rPr>
                              <w:t>分值</w:t>
                            </w:r>
                            <w:r>
                              <w:rPr>
                                <w:rFonts w:asciiTheme="minorHAnsi" w:eastAsiaTheme="minorEastAsia" w:cstheme="minorBidi" w:hint="eastAsia"/>
                                <w:color w:val="000000" w:themeColor="dark1"/>
                                <w:sz w:val="22"/>
                                <w:szCs w:val="22"/>
                              </w:rPr>
                              <w:t>（分）</w:t>
                            </w:r>
                          </w:p>
                        </w:txbxContent>
                      </v:textbox>
                    </v:shape>
                  </w:pict>
                </mc:Fallback>
              </mc:AlternateContent>
            </w:r>
            <w:r>
              <w:rPr>
                <w:rFonts w:ascii="仿宋" w:eastAsia="仿宋" w:hAnsi="仿宋" w:cs="宋体"/>
                <w:noProof/>
                <w:color w:val="000000"/>
                <w:kern w:val="0"/>
                <w:sz w:val="22"/>
              </w:rPr>
              <mc:AlternateContent>
                <mc:Choice Requires="wps">
                  <w:drawing>
                    <wp:anchor distT="0" distB="0" distL="114300" distR="114300" simplePos="0" relativeHeight="251666432" behindDoc="0" locked="0" layoutInCell="1" allowOverlap="1">
                      <wp:simplePos x="0" y="0"/>
                      <wp:positionH relativeFrom="column">
                        <wp:posOffset>787400</wp:posOffset>
                      </wp:positionH>
                      <wp:positionV relativeFrom="paragraph">
                        <wp:posOffset>174625</wp:posOffset>
                      </wp:positionV>
                      <wp:extent cx="301625" cy="466090"/>
                      <wp:effectExtent l="0" t="0" r="3175" b="0"/>
                      <wp:wrapNone/>
                      <wp:docPr id="5" name="文本框 5"/>
                      <wp:cNvGraphicFramePr/>
                      <a:graphic xmlns:a="http://schemas.openxmlformats.org/drawingml/2006/main">
                        <a:graphicData uri="http://schemas.microsoft.com/office/word/2010/wordprocessingShape">
                          <wps:wsp>
                            <wps:cNvSpPr txBox="1"/>
                            <wps:spPr>
                              <a:xfrm>
                                <a:off x="0" y="0"/>
                                <a:ext cx="301625" cy="466090"/>
                              </a:xfrm>
                              <a:prstGeom prst="rect">
                                <a:avLst/>
                              </a:prstGeom>
                              <a:solidFill>
                                <a:schemeClr val="lt1"/>
                              </a:solidFill>
                              <a:ln w="9525" cmpd="sng">
                                <a:noFill/>
                              </a:ln>
                            </wps:spPr>
                            <wps:style>
                              <a:lnRef idx="0">
                                <a:scrgbClr r="0" g="0" b="0"/>
                              </a:lnRef>
                              <a:fillRef idx="0">
                                <a:scrgbClr r="0" g="0" b="0"/>
                              </a:fillRef>
                              <a:effectRef idx="0">
                                <a:scrgbClr r="0" g="0" b="0"/>
                              </a:effectRef>
                              <a:fontRef idx="minor">
                                <a:schemeClr val="dk1"/>
                              </a:fontRef>
                            </wps:style>
                            <wps:txbx>
                              <w:txbxContent>
                                <w:p w:rsidR="00FA5690" w:rsidRDefault="0061437F">
                                  <w:pPr>
                                    <w:pStyle w:val="ab"/>
                                    <w:spacing w:before="0" w:beforeAutospacing="0" w:after="0" w:afterAutospacing="0"/>
                                    <w:rPr>
                                      <w:rFonts w:ascii="仿宋" w:eastAsia="仿宋" w:hAnsi="仿宋"/>
                                    </w:rPr>
                                  </w:pPr>
                                  <w:r>
                                    <w:rPr>
                                      <w:rFonts w:ascii="仿宋" w:eastAsia="仿宋" w:hAnsi="仿宋" w:cstheme="minorBidi" w:hint="eastAsia"/>
                                      <w:color w:val="000000" w:themeColor="dark1"/>
                                      <w:sz w:val="22"/>
                                      <w:szCs w:val="22"/>
                                    </w:rPr>
                                    <w:t>类型</w:t>
                                  </w:r>
                                </w:p>
                              </w:txbxContent>
                            </wps:txbx>
                            <wps:bodyPr vertOverflow="clip" horzOverflow="clip" wrap="square" rtlCol="0" anchor="t">
                              <a:noAutofit/>
                            </wps:bodyPr>
                          </wps:wsp>
                        </a:graphicData>
                      </a:graphic>
                    </wp:anchor>
                  </w:drawing>
                </mc:Choice>
                <mc:Fallback>
                  <w:pict>
                    <v:shape id="文本框 5" o:spid="_x0000_s1028" type="#_x0000_t202" style="position:absolute;left:0;text-align:left;margin-left:62pt;margin-top:13.75pt;width:23.75pt;height:36.7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" fillcolor="white [3201]" stroked="f">
                      <v:textbox>
                        <w:txbxContent>
                          <w:p w:rsidR="00FA5690" w:rsidRDefault="0061437F">
                            <w:pPr>
                              <w:pStyle w:val="ab"/>
                              <w:spacing w:before="0" w:beforeAutospacing="0" w:after="0" w:afterAutospacing="0"/>
                              <w:rPr>
                                <w:rFonts w:ascii="仿宋" w:eastAsia="仿宋" w:hAnsi="仿宋"/>
                              </w:rPr>
                            </w:pPr>
                            <w:r>
                              <w:rPr>
                                <w:rFonts w:ascii="仿宋" w:eastAsia="仿宋" w:hAnsi="仿宋" w:cstheme="minorBidi" w:hint="eastAsia"/>
                                <w:color w:val="000000" w:themeColor="dark1"/>
                                <w:sz w:val="22"/>
                                <w:szCs w:val="22"/>
                              </w:rPr>
                              <w:t>类型</w:t>
                            </w:r>
                          </w:p>
                        </w:txbxContent>
                      </v:textbox>
                    </v:shape>
                  </w:pict>
                </mc:Fallback>
              </mc:AlternateContent>
            </w:r>
            <w:r>
              <w:rPr>
                <w:rFonts w:ascii="仿宋" w:eastAsia="仿宋" w:hAnsi="仿宋" w:cs="宋体"/>
                <w:noProof/>
                <w:color w:val="000000"/>
                <w:kern w:val="0"/>
                <w:sz w:val="22"/>
              </w:rPr>
              <mc:AlternateContent>
                <mc:Choice Requires="wps">
                  <w:drawing>
                    <wp:anchor distT="0" distB="0" distL="114300" distR="114300" simplePos="0" relativeHeight="251667456" behindDoc="0" locked="0" layoutInCell="1" allowOverlap="1">
                      <wp:simplePos x="0" y="0"/>
                      <wp:positionH relativeFrom="column">
                        <wp:posOffset>336550</wp:posOffset>
                      </wp:positionH>
                      <wp:positionV relativeFrom="paragraph">
                        <wp:posOffset>-28575</wp:posOffset>
                      </wp:positionV>
                      <wp:extent cx="932180" cy="1353185"/>
                      <wp:effectExtent l="0" t="0" r="20320" b="37465"/>
                      <wp:wrapNone/>
                      <wp:docPr id="3" name="直接连接符 3"/>
                      <wp:cNvGraphicFramePr/>
                      <a:graphic xmlns:a="http://schemas.openxmlformats.org/drawingml/2006/main">
                        <a:graphicData uri="http://schemas.microsoft.com/office/word/2010/wordprocessingShape">
                          <wps:wsp>
                            <wps:cNvCnPr/>
                            <wps:spPr>
                              <a:xfrm>
                                <a:off x="0" y="0"/>
                                <a:ext cx="932180" cy="13531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26.5pt;margin-top:-2.25pt;height:106.55pt;width:73.4pt;z-index:251667456;mso-width-relative:page;mso-height-relative:page;" filled="f" stroked="t" coordsize="21600,21600" o:gfxdata="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BQIsNTYAAAACQEAAA8AAAAA&#10;AAAAAQAgAAAAIgAAAGRycy9kb3ducmV2LnhtbFBLAQIUABQAAAAIAIdO4kC0BJba2wEAAJ8DAAAO&#10;AAAAAAAAAAEAIAAAACcBAABkcnMvZTJvRG9jLnhtbFBLBQYAAAAABgAGAFkBAAB0BQAAAAA=&#10;">
                      <v:fill on="f" focussize="0,0"/>
                      <v:stroke color="#000000 [3213]" joinstyle="round"/>
                      <v:imagedata o:title=""/>
                      <o:lock v:ext="edit" aspectratio="f"/>
                    </v:line>
                  </w:pict>
                </mc:Fallback>
              </mc:AlternateContent>
            </w:r>
          </w:p>
        </w:tc>
        <w:tc>
          <w:tcPr>
            <w:tcW w:w="3939" w:type="dxa"/>
            <w:gridSpan w:val="3"/>
            <w:tcBorders>
              <w:top w:val="single" w:sz="4" w:space="0" w:color="000000"/>
              <w:left w:val="single" w:sz="4" w:space="0" w:color="000000"/>
              <w:bottom w:val="single" w:sz="4" w:space="0" w:color="000000"/>
              <w:right w:val="single" w:sz="4" w:space="0" w:color="auto"/>
            </w:tcBorders>
            <w:shd w:val="clear" w:color="auto" w:fill="auto"/>
            <w:noWrap/>
            <w:vAlign w:val="center"/>
          </w:tcPr>
          <w:p w:rsidR="00FA5690" w:rsidRDefault="0061437F">
            <w:pPr>
              <w:widowControl/>
              <w:adjustRightInd w:val="0"/>
              <w:snapToGrid w:val="0"/>
              <w:spacing w:line="259" w:lineRule="auto"/>
              <w:ind w:firstLineChars="200" w:firstLine="440"/>
              <w:jc w:val="center"/>
              <w:rPr>
                <w:rFonts w:ascii="仿宋" w:eastAsia="仿宋" w:hAnsi="仿宋" w:cs="宋体"/>
                <w:color w:val="000000"/>
                <w:kern w:val="0"/>
                <w:sz w:val="22"/>
              </w:rPr>
            </w:pPr>
            <w:r>
              <w:rPr>
                <w:rFonts w:ascii="仿宋" w:eastAsia="仿宋" w:hAnsi="仿宋" w:cs="宋体"/>
                <w:color w:val="000000"/>
                <w:kern w:val="0"/>
                <w:sz w:val="22"/>
              </w:rPr>
              <w:t>300公里以内</w:t>
            </w:r>
          </w:p>
        </w:tc>
        <w:tc>
          <w:tcPr>
            <w:tcW w:w="1500" w:type="dxa"/>
            <w:tcBorders>
              <w:top w:val="single" w:sz="4" w:space="0" w:color="000000"/>
              <w:left w:val="single" w:sz="4" w:space="0" w:color="auto"/>
              <w:bottom w:val="single" w:sz="4" w:space="0" w:color="000000"/>
              <w:right w:val="single" w:sz="4" w:space="0" w:color="000000"/>
            </w:tcBorders>
            <w:shd w:val="clear" w:color="auto" w:fill="auto"/>
            <w:vAlign w:val="center"/>
          </w:tcPr>
          <w:p w:rsidR="00FA5690" w:rsidRDefault="0061437F">
            <w:pPr>
              <w:widowControl/>
              <w:adjustRightInd w:val="0"/>
              <w:snapToGrid w:val="0"/>
              <w:spacing w:line="259" w:lineRule="auto"/>
              <w:jc w:val="center"/>
              <w:rPr>
                <w:rFonts w:ascii="仿宋" w:eastAsia="仿宋" w:hAnsi="仿宋" w:cs="宋体"/>
                <w:color w:val="000000"/>
                <w:kern w:val="0"/>
                <w:sz w:val="22"/>
              </w:rPr>
            </w:pPr>
            <w:r>
              <w:rPr>
                <w:rFonts w:ascii="仿宋" w:eastAsia="仿宋" w:hAnsi="仿宋" w:cs="宋体" w:hint="eastAsia"/>
                <w:color w:val="000000"/>
                <w:kern w:val="0"/>
                <w:sz w:val="22"/>
              </w:rPr>
              <w:t>300公里（相近）及以上</w:t>
            </w:r>
          </w:p>
        </w:tc>
        <w:tc>
          <w:tcPr>
            <w:tcW w:w="1034" w:type="dxa"/>
            <w:vMerge w:val="restart"/>
            <w:tcBorders>
              <w:top w:val="single" w:sz="4" w:space="0" w:color="000000"/>
              <w:left w:val="single" w:sz="4" w:space="0" w:color="000000"/>
              <w:right w:val="single" w:sz="4" w:space="0" w:color="000000"/>
            </w:tcBorders>
            <w:shd w:val="clear" w:color="auto" w:fill="auto"/>
            <w:vAlign w:val="center"/>
          </w:tcPr>
          <w:p w:rsidR="00FA5690" w:rsidRDefault="0061437F">
            <w:pPr>
              <w:adjustRightInd w:val="0"/>
              <w:snapToGrid w:val="0"/>
              <w:spacing w:line="259" w:lineRule="auto"/>
              <w:jc w:val="center"/>
              <w:rPr>
                <w:rFonts w:ascii="仿宋" w:eastAsia="仿宋" w:hAnsi="仿宋" w:cs="宋体"/>
                <w:color w:val="000000"/>
                <w:kern w:val="0"/>
                <w:sz w:val="22"/>
              </w:rPr>
            </w:pPr>
            <w:r>
              <w:rPr>
                <w:rFonts w:ascii="仿宋" w:eastAsia="仿宋" w:hAnsi="仿宋" w:cs="宋体" w:hint="eastAsia"/>
                <w:color w:val="000000"/>
                <w:kern w:val="0"/>
                <w:sz w:val="22"/>
              </w:rPr>
              <w:t>隔夜等候费</w:t>
            </w:r>
          </w:p>
        </w:tc>
        <w:tc>
          <w:tcPr>
            <w:tcW w:w="1035" w:type="dxa"/>
            <w:vMerge w:val="restart"/>
            <w:tcBorders>
              <w:top w:val="single" w:sz="4" w:space="0" w:color="000000"/>
              <w:left w:val="single" w:sz="4" w:space="0" w:color="000000"/>
              <w:right w:val="single" w:sz="4" w:space="0" w:color="000000"/>
            </w:tcBorders>
            <w:shd w:val="clear" w:color="auto" w:fill="auto"/>
            <w:vAlign w:val="center"/>
          </w:tcPr>
          <w:p w:rsidR="00FA5690" w:rsidRDefault="0061437F">
            <w:pPr>
              <w:adjustRightInd w:val="0"/>
              <w:snapToGrid w:val="0"/>
              <w:spacing w:line="259" w:lineRule="auto"/>
              <w:jc w:val="center"/>
              <w:rPr>
                <w:rFonts w:ascii="仿宋" w:eastAsia="仿宋" w:hAnsi="仿宋" w:cs="宋体"/>
                <w:color w:val="000000"/>
                <w:kern w:val="0"/>
                <w:sz w:val="22"/>
              </w:rPr>
            </w:pPr>
            <w:r>
              <w:rPr>
                <w:rFonts w:ascii="仿宋" w:eastAsia="仿宋" w:hAnsi="仿宋" w:cs="宋体" w:hint="eastAsia"/>
                <w:color w:val="000000"/>
                <w:kern w:val="0"/>
                <w:sz w:val="22"/>
              </w:rPr>
              <w:t>超公里费</w:t>
            </w:r>
          </w:p>
        </w:tc>
      </w:tr>
      <w:tr w:rsidR="00FA5690">
        <w:trPr>
          <w:trHeight w:val="913"/>
        </w:trPr>
        <w:tc>
          <w:tcPr>
            <w:tcW w:w="2127" w:type="dxa"/>
            <w:vMerge/>
            <w:tcBorders>
              <w:top w:val="single" w:sz="4" w:space="0" w:color="000000"/>
              <w:left w:val="single" w:sz="4" w:space="0" w:color="000000"/>
              <w:bottom w:val="single" w:sz="4" w:space="0" w:color="000000"/>
              <w:right w:val="single" w:sz="4" w:space="0" w:color="000000"/>
            </w:tcBorders>
            <w:vAlign w:val="center"/>
          </w:tcPr>
          <w:p w:rsidR="00FA5690" w:rsidRDefault="00FA5690">
            <w:pPr>
              <w:widowControl/>
              <w:adjustRightInd w:val="0"/>
              <w:snapToGrid w:val="0"/>
              <w:spacing w:line="259" w:lineRule="auto"/>
              <w:ind w:firstLineChars="200" w:firstLine="440"/>
              <w:jc w:val="left"/>
              <w:rPr>
                <w:rFonts w:ascii="仿宋" w:eastAsia="仿宋" w:hAnsi="仿宋" w:cs="宋体"/>
                <w:color w:val="000000"/>
                <w:kern w:val="0"/>
                <w:sz w:val="22"/>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5690" w:rsidRDefault="0061437F">
            <w:pPr>
              <w:widowControl/>
              <w:adjustRightInd w:val="0"/>
              <w:snapToGrid w:val="0"/>
              <w:spacing w:line="259" w:lineRule="auto"/>
              <w:jc w:val="center"/>
              <w:rPr>
                <w:rFonts w:ascii="仿宋" w:eastAsia="仿宋" w:hAnsi="仿宋" w:cs="宋体"/>
                <w:color w:val="000000"/>
                <w:kern w:val="0"/>
                <w:sz w:val="22"/>
              </w:rPr>
            </w:pPr>
            <w:r>
              <w:rPr>
                <w:rFonts w:ascii="仿宋" w:eastAsia="仿宋" w:hAnsi="仿宋" w:hint="eastAsia"/>
                <w:color w:val="000000"/>
                <w:kern w:val="0"/>
                <w:szCs w:val="21"/>
              </w:rPr>
              <w:t>包车一天</w:t>
            </w:r>
            <w:r>
              <w:rPr>
                <w:rFonts w:ascii="仿宋" w:eastAsia="仿宋" w:hAnsi="仿宋" w:cs="宋体" w:hint="eastAsia"/>
                <w:color w:val="000000"/>
                <w:kern w:val="0"/>
                <w:sz w:val="22"/>
              </w:rPr>
              <w:t>收费</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5690" w:rsidRDefault="0061437F">
            <w:pPr>
              <w:widowControl/>
              <w:adjustRightInd w:val="0"/>
              <w:snapToGrid w:val="0"/>
              <w:spacing w:line="259" w:lineRule="auto"/>
              <w:jc w:val="center"/>
              <w:rPr>
                <w:rFonts w:ascii="仿宋" w:eastAsia="仿宋" w:hAnsi="仿宋" w:cs="宋体"/>
                <w:color w:val="000000"/>
                <w:kern w:val="0"/>
                <w:sz w:val="22"/>
              </w:rPr>
            </w:pPr>
            <w:r>
              <w:rPr>
                <w:rFonts w:ascii="仿宋" w:eastAsia="仿宋" w:hAnsi="仿宋" w:hint="eastAsia"/>
                <w:color w:val="000000"/>
                <w:kern w:val="0"/>
                <w:szCs w:val="21"/>
              </w:rPr>
              <w:t>包车</w:t>
            </w:r>
            <w:r>
              <w:rPr>
                <w:rFonts w:ascii="仿宋" w:eastAsia="仿宋" w:hAnsi="仿宋" w:cs="宋体" w:hint="eastAsia"/>
                <w:color w:val="000000"/>
                <w:kern w:val="0"/>
                <w:sz w:val="22"/>
              </w:rPr>
              <w:t>1小时</w:t>
            </w:r>
          </w:p>
          <w:p w:rsidR="00FA5690" w:rsidRDefault="0061437F">
            <w:pPr>
              <w:widowControl/>
              <w:adjustRightInd w:val="0"/>
              <w:snapToGrid w:val="0"/>
              <w:spacing w:line="259" w:lineRule="auto"/>
              <w:jc w:val="center"/>
              <w:rPr>
                <w:rFonts w:ascii="仿宋" w:eastAsia="仿宋" w:hAnsi="仿宋" w:cs="宋体"/>
                <w:color w:val="000000"/>
                <w:kern w:val="0"/>
                <w:sz w:val="22"/>
              </w:rPr>
            </w:pPr>
            <w:r>
              <w:rPr>
                <w:rFonts w:ascii="仿宋" w:eastAsia="仿宋" w:hAnsi="仿宋" w:cs="宋体" w:hint="eastAsia"/>
                <w:color w:val="000000"/>
                <w:kern w:val="0"/>
                <w:sz w:val="22"/>
              </w:rPr>
              <w:t>收费</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5690" w:rsidRDefault="0061437F">
            <w:pPr>
              <w:widowControl/>
              <w:adjustRightInd w:val="0"/>
              <w:snapToGrid w:val="0"/>
              <w:spacing w:line="259" w:lineRule="auto"/>
              <w:jc w:val="center"/>
              <w:rPr>
                <w:rFonts w:ascii="仿宋" w:eastAsia="仿宋" w:hAnsi="仿宋" w:cs="宋体"/>
                <w:color w:val="000000"/>
                <w:kern w:val="0"/>
                <w:sz w:val="22"/>
              </w:rPr>
            </w:pPr>
            <w:r>
              <w:rPr>
                <w:rFonts w:ascii="仿宋" w:eastAsia="仿宋" w:hAnsi="仿宋" w:cs="宋体" w:hint="eastAsia"/>
                <w:color w:val="000000"/>
                <w:kern w:val="0"/>
                <w:sz w:val="22"/>
              </w:rPr>
              <w:t>固定路线报价的平均值</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5690" w:rsidRDefault="0061437F">
            <w:pPr>
              <w:widowControl/>
              <w:adjustRightInd w:val="0"/>
              <w:snapToGrid w:val="0"/>
              <w:spacing w:line="259" w:lineRule="auto"/>
              <w:jc w:val="center"/>
              <w:rPr>
                <w:rFonts w:ascii="仿宋" w:eastAsia="仿宋" w:hAnsi="仿宋" w:cs="宋体"/>
                <w:color w:val="000000"/>
                <w:kern w:val="0"/>
                <w:sz w:val="22"/>
              </w:rPr>
            </w:pPr>
            <w:r>
              <w:rPr>
                <w:rFonts w:ascii="仿宋" w:eastAsia="仿宋" w:hAnsi="仿宋" w:cs="宋体" w:hint="eastAsia"/>
                <w:color w:val="000000"/>
                <w:kern w:val="0"/>
                <w:sz w:val="22"/>
              </w:rPr>
              <w:t>固定路线报价的平均值</w:t>
            </w:r>
          </w:p>
        </w:tc>
        <w:tc>
          <w:tcPr>
            <w:tcW w:w="1034" w:type="dxa"/>
            <w:vMerge/>
            <w:tcBorders>
              <w:left w:val="single" w:sz="4" w:space="0" w:color="000000"/>
              <w:bottom w:val="single" w:sz="4" w:space="0" w:color="000000"/>
              <w:right w:val="single" w:sz="4" w:space="0" w:color="000000"/>
            </w:tcBorders>
            <w:shd w:val="clear" w:color="auto" w:fill="auto"/>
            <w:vAlign w:val="center"/>
          </w:tcPr>
          <w:p w:rsidR="00FA5690" w:rsidRDefault="00FA5690">
            <w:pPr>
              <w:widowControl/>
              <w:adjustRightInd w:val="0"/>
              <w:snapToGrid w:val="0"/>
              <w:spacing w:line="259" w:lineRule="auto"/>
              <w:jc w:val="center"/>
              <w:rPr>
                <w:rFonts w:ascii="仿宋" w:eastAsia="仿宋" w:hAnsi="仿宋" w:cs="宋体"/>
                <w:color w:val="000000"/>
                <w:kern w:val="0"/>
                <w:sz w:val="22"/>
              </w:rPr>
            </w:pPr>
          </w:p>
        </w:tc>
        <w:tc>
          <w:tcPr>
            <w:tcW w:w="1035" w:type="dxa"/>
            <w:vMerge/>
            <w:tcBorders>
              <w:left w:val="single" w:sz="4" w:space="0" w:color="000000"/>
              <w:bottom w:val="single" w:sz="4" w:space="0" w:color="000000"/>
              <w:right w:val="single" w:sz="4" w:space="0" w:color="000000"/>
            </w:tcBorders>
            <w:shd w:val="clear" w:color="auto" w:fill="auto"/>
            <w:vAlign w:val="center"/>
          </w:tcPr>
          <w:p w:rsidR="00FA5690" w:rsidRDefault="00FA5690">
            <w:pPr>
              <w:widowControl/>
              <w:adjustRightInd w:val="0"/>
              <w:snapToGrid w:val="0"/>
              <w:spacing w:line="259" w:lineRule="auto"/>
              <w:jc w:val="center"/>
              <w:rPr>
                <w:rFonts w:ascii="仿宋" w:eastAsia="仿宋" w:hAnsi="仿宋" w:cs="宋体"/>
                <w:color w:val="000000"/>
                <w:kern w:val="0"/>
                <w:sz w:val="22"/>
              </w:rPr>
            </w:pPr>
          </w:p>
        </w:tc>
      </w:tr>
      <w:tr w:rsidR="00FA5690">
        <w:trPr>
          <w:trHeight w:val="746"/>
        </w:trPr>
        <w:tc>
          <w:tcPr>
            <w:tcW w:w="21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A5690" w:rsidRDefault="0061437F">
            <w:pPr>
              <w:widowControl/>
              <w:adjustRightInd w:val="0"/>
              <w:snapToGrid w:val="0"/>
              <w:spacing w:line="259" w:lineRule="auto"/>
              <w:jc w:val="center"/>
              <w:rPr>
                <w:rFonts w:ascii="仿宋" w:eastAsia="仿宋" w:hAnsi="仿宋" w:cs="宋体"/>
                <w:color w:val="000000"/>
                <w:kern w:val="0"/>
                <w:sz w:val="22"/>
              </w:rPr>
            </w:pPr>
            <w:r>
              <w:rPr>
                <w:rFonts w:ascii="仿宋" w:eastAsia="仿宋" w:hAnsi="仿宋" w:cs="宋体" w:hint="eastAsia"/>
                <w:color w:val="000000"/>
                <w:kern w:val="0"/>
                <w:sz w:val="22"/>
              </w:rPr>
              <w:t>5座轿车</w:t>
            </w:r>
          </w:p>
        </w:tc>
        <w:tc>
          <w:tcPr>
            <w:tcW w:w="12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A5690" w:rsidRDefault="0061437F">
            <w:pPr>
              <w:widowControl/>
              <w:adjustRightInd w:val="0"/>
              <w:snapToGrid w:val="0"/>
              <w:spacing w:line="259" w:lineRule="auto"/>
              <w:jc w:val="center"/>
              <w:rPr>
                <w:rFonts w:ascii="仿宋" w:eastAsia="仿宋" w:hAnsi="仿宋" w:cs="宋体"/>
                <w:color w:val="000000"/>
                <w:kern w:val="0"/>
                <w:sz w:val="22"/>
              </w:rPr>
            </w:pPr>
            <w:r>
              <w:rPr>
                <w:rFonts w:ascii="仿宋" w:eastAsia="仿宋" w:hAnsi="仿宋" w:cs="宋体"/>
                <w:color w:val="000000"/>
                <w:kern w:val="0"/>
                <w:sz w:val="22"/>
              </w:rPr>
              <w:t>3</w:t>
            </w:r>
            <w:r>
              <w:rPr>
                <w:rFonts w:ascii="仿宋" w:eastAsia="仿宋" w:hAnsi="仿宋" w:cs="宋体" w:hint="eastAsia"/>
                <w:color w:val="000000"/>
                <w:kern w:val="0"/>
                <w:sz w:val="22"/>
              </w:rPr>
              <w:t>分</w:t>
            </w:r>
          </w:p>
        </w:tc>
        <w:tc>
          <w:tcPr>
            <w:tcW w:w="13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A5690" w:rsidRDefault="0061437F">
            <w:pPr>
              <w:widowControl/>
              <w:adjustRightInd w:val="0"/>
              <w:snapToGrid w:val="0"/>
              <w:spacing w:line="259" w:lineRule="auto"/>
              <w:jc w:val="center"/>
              <w:rPr>
                <w:rFonts w:ascii="仿宋" w:eastAsia="仿宋" w:hAnsi="仿宋" w:cs="宋体"/>
                <w:color w:val="000000"/>
                <w:kern w:val="0"/>
                <w:sz w:val="22"/>
              </w:rPr>
            </w:pPr>
            <w:r>
              <w:rPr>
                <w:rFonts w:ascii="仿宋" w:eastAsia="仿宋" w:hAnsi="仿宋" w:cs="宋体"/>
                <w:color w:val="000000"/>
                <w:kern w:val="0"/>
                <w:sz w:val="22"/>
              </w:rPr>
              <w:t>3</w:t>
            </w:r>
            <w:r>
              <w:rPr>
                <w:rFonts w:ascii="仿宋" w:eastAsia="仿宋" w:hAnsi="仿宋" w:cs="宋体" w:hint="eastAsia"/>
                <w:color w:val="000000"/>
                <w:kern w:val="0"/>
                <w:sz w:val="22"/>
              </w:rPr>
              <w:t>分</w:t>
            </w:r>
          </w:p>
        </w:tc>
        <w:tc>
          <w:tcPr>
            <w:tcW w:w="13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A5690" w:rsidRDefault="0061437F">
            <w:pPr>
              <w:widowControl/>
              <w:adjustRightInd w:val="0"/>
              <w:snapToGrid w:val="0"/>
              <w:spacing w:line="259" w:lineRule="auto"/>
              <w:jc w:val="center"/>
              <w:rPr>
                <w:rFonts w:ascii="仿宋" w:eastAsia="仿宋" w:hAnsi="仿宋" w:cs="宋体"/>
                <w:color w:val="000000"/>
                <w:kern w:val="0"/>
                <w:sz w:val="22"/>
              </w:rPr>
            </w:pPr>
            <w:r>
              <w:rPr>
                <w:rFonts w:ascii="仿宋" w:eastAsia="仿宋" w:hAnsi="仿宋" w:cs="宋体" w:hint="eastAsia"/>
                <w:color w:val="000000"/>
                <w:kern w:val="0"/>
                <w:sz w:val="22"/>
              </w:rPr>
              <w:t>5分</w:t>
            </w:r>
          </w:p>
        </w:tc>
        <w:tc>
          <w:tcPr>
            <w:tcW w:w="15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A5690" w:rsidRDefault="0061437F">
            <w:pPr>
              <w:widowControl/>
              <w:adjustRightInd w:val="0"/>
              <w:snapToGrid w:val="0"/>
              <w:spacing w:line="259" w:lineRule="auto"/>
              <w:jc w:val="center"/>
              <w:rPr>
                <w:rFonts w:ascii="仿宋" w:eastAsia="仿宋" w:hAnsi="仿宋" w:cs="宋体"/>
                <w:color w:val="000000"/>
                <w:kern w:val="0"/>
                <w:sz w:val="22"/>
              </w:rPr>
            </w:pPr>
            <w:r>
              <w:rPr>
                <w:rFonts w:ascii="仿宋" w:eastAsia="仿宋" w:hAnsi="仿宋" w:cs="宋体"/>
                <w:color w:val="000000"/>
                <w:kern w:val="0"/>
                <w:sz w:val="22"/>
              </w:rPr>
              <w:t>4</w:t>
            </w:r>
            <w:r>
              <w:rPr>
                <w:rFonts w:ascii="仿宋" w:eastAsia="仿宋" w:hAnsi="仿宋" w:cs="宋体" w:hint="eastAsia"/>
                <w:color w:val="000000"/>
                <w:kern w:val="0"/>
                <w:sz w:val="22"/>
              </w:rPr>
              <w:t>分</w:t>
            </w:r>
          </w:p>
        </w:tc>
        <w:tc>
          <w:tcPr>
            <w:tcW w:w="10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A5690" w:rsidRDefault="0061437F">
            <w:pPr>
              <w:widowControl/>
              <w:adjustRightInd w:val="0"/>
              <w:snapToGrid w:val="0"/>
              <w:spacing w:line="259" w:lineRule="auto"/>
              <w:jc w:val="center"/>
              <w:rPr>
                <w:rFonts w:ascii="仿宋" w:eastAsia="仿宋" w:hAnsi="仿宋" w:cs="宋体"/>
                <w:color w:val="000000"/>
                <w:kern w:val="0"/>
                <w:sz w:val="22"/>
              </w:rPr>
            </w:pPr>
            <w:r>
              <w:rPr>
                <w:rFonts w:ascii="仿宋" w:eastAsia="仿宋" w:hAnsi="仿宋" w:cs="宋体" w:hint="eastAsia"/>
                <w:color w:val="000000"/>
                <w:kern w:val="0"/>
                <w:sz w:val="22"/>
              </w:rPr>
              <w:t>2.5分</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A5690" w:rsidRDefault="0061437F">
            <w:pPr>
              <w:widowControl/>
              <w:adjustRightInd w:val="0"/>
              <w:snapToGrid w:val="0"/>
              <w:spacing w:line="259" w:lineRule="auto"/>
              <w:jc w:val="center"/>
              <w:rPr>
                <w:rFonts w:ascii="仿宋" w:eastAsia="仿宋" w:hAnsi="仿宋" w:cs="宋体"/>
                <w:color w:val="000000"/>
                <w:kern w:val="0"/>
                <w:sz w:val="22"/>
              </w:rPr>
            </w:pPr>
            <w:r>
              <w:rPr>
                <w:rFonts w:ascii="仿宋" w:eastAsia="仿宋" w:hAnsi="仿宋" w:cs="宋体" w:hint="eastAsia"/>
                <w:color w:val="000000"/>
                <w:kern w:val="0"/>
                <w:sz w:val="22"/>
              </w:rPr>
              <w:t>2.5分</w:t>
            </w:r>
          </w:p>
        </w:tc>
      </w:tr>
      <w:tr w:rsidR="00FA5690">
        <w:trPr>
          <w:trHeight w:val="686"/>
        </w:trPr>
        <w:tc>
          <w:tcPr>
            <w:tcW w:w="21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A5690" w:rsidRDefault="0061437F">
            <w:pPr>
              <w:widowControl/>
              <w:adjustRightInd w:val="0"/>
              <w:snapToGrid w:val="0"/>
              <w:spacing w:line="259" w:lineRule="auto"/>
              <w:jc w:val="center"/>
              <w:rPr>
                <w:rFonts w:ascii="仿宋" w:eastAsia="仿宋" w:hAnsi="仿宋" w:cs="宋体"/>
                <w:color w:val="000000"/>
                <w:kern w:val="0"/>
                <w:sz w:val="22"/>
              </w:rPr>
            </w:pPr>
            <w:r>
              <w:rPr>
                <w:rFonts w:ascii="仿宋" w:eastAsia="仿宋" w:hAnsi="仿宋" w:cs="宋体" w:hint="eastAsia"/>
                <w:color w:val="000000"/>
                <w:kern w:val="0"/>
                <w:sz w:val="22"/>
              </w:rPr>
              <w:t>7-9座商务车</w:t>
            </w:r>
          </w:p>
        </w:tc>
        <w:tc>
          <w:tcPr>
            <w:tcW w:w="12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A5690" w:rsidRDefault="0061437F">
            <w:pPr>
              <w:widowControl/>
              <w:adjustRightInd w:val="0"/>
              <w:snapToGrid w:val="0"/>
              <w:spacing w:line="259" w:lineRule="auto"/>
              <w:jc w:val="center"/>
              <w:rPr>
                <w:rFonts w:ascii="仿宋" w:eastAsia="仿宋" w:hAnsi="仿宋" w:cs="宋体"/>
                <w:color w:val="000000"/>
                <w:kern w:val="0"/>
                <w:sz w:val="22"/>
              </w:rPr>
            </w:pPr>
            <w:r>
              <w:rPr>
                <w:rFonts w:ascii="仿宋" w:eastAsia="仿宋" w:hAnsi="仿宋" w:cs="宋体"/>
                <w:color w:val="000000"/>
                <w:kern w:val="0"/>
                <w:sz w:val="22"/>
              </w:rPr>
              <w:t>3</w:t>
            </w:r>
            <w:r>
              <w:rPr>
                <w:rFonts w:ascii="仿宋" w:eastAsia="仿宋" w:hAnsi="仿宋" w:cs="宋体" w:hint="eastAsia"/>
                <w:color w:val="000000"/>
                <w:kern w:val="0"/>
                <w:sz w:val="22"/>
              </w:rPr>
              <w:t>分</w:t>
            </w:r>
          </w:p>
        </w:tc>
        <w:tc>
          <w:tcPr>
            <w:tcW w:w="13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A5690" w:rsidRDefault="0061437F">
            <w:pPr>
              <w:widowControl/>
              <w:adjustRightInd w:val="0"/>
              <w:snapToGrid w:val="0"/>
              <w:spacing w:line="259" w:lineRule="auto"/>
              <w:jc w:val="center"/>
              <w:rPr>
                <w:rFonts w:ascii="仿宋" w:eastAsia="仿宋" w:hAnsi="仿宋" w:cs="宋体"/>
                <w:color w:val="000000"/>
                <w:kern w:val="0"/>
                <w:sz w:val="22"/>
              </w:rPr>
            </w:pPr>
            <w:r>
              <w:rPr>
                <w:rFonts w:ascii="仿宋" w:eastAsia="仿宋" w:hAnsi="仿宋" w:cs="宋体"/>
                <w:color w:val="000000"/>
                <w:kern w:val="0"/>
                <w:sz w:val="22"/>
              </w:rPr>
              <w:t>3</w:t>
            </w:r>
            <w:r>
              <w:rPr>
                <w:rFonts w:ascii="仿宋" w:eastAsia="仿宋" w:hAnsi="仿宋" w:cs="宋体" w:hint="eastAsia"/>
                <w:color w:val="000000"/>
                <w:kern w:val="0"/>
                <w:sz w:val="22"/>
              </w:rPr>
              <w:t>分</w:t>
            </w:r>
          </w:p>
        </w:tc>
        <w:tc>
          <w:tcPr>
            <w:tcW w:w="13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A5690" w:rsidRDefault="0061437F">
            <w:pPr>
              <w:widowControl/>
              <w:adjustRightInd w:val="0"/>
              <w:snapToGrid w:val="0"/>
              <w:spacing w:line="259" w:lineRule="auto"/>
              <w:jc w:val="center"/>
              <w:rPr>
                <w:rFonts w:ascii="仿宋" w:eastAsia="仿宋" w:hAnsi="仿宋" w:cs="宋体"/>
                <w:color w:val="000000"/>
                <w:kern w:val="0"/>
                <w:sz w:val="22"/>
              </w:rPr>
            </w:pPr>
            <w:r>
              <w:rPr>
                <w:rFonts w:ascii="仿宋" w:eastAsia="仿宋" w:hAnsi="仿宋" w:cs="宋体" w:hint="eastAsia"/>
                <w:color w:val="000000"/>
                <w:kern w:val="0"/>
                <w:sz w:val="22"/>
              </w:rPr>
              <w:t>5分</w:t>
            </w:r>
          </w:p>
        </w:tc>
        <w:tc>
          <w:tcPr>
            <w:tcW w:w="15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A5690" w:rsidRDefault="0061437F">
            <w:pPr>
              <w:widowControl/>
              <w:adjustRightInd w:val="0"/>
              <w:snapToGrid w:val="0"/>
              <w:spacing w:line="259" w:lineRule="auto"/>
              <w:jc w:val="center"/>
              <w:rPr>
                <w:rFonts w:ascii="仿宋" w:eastAsia="仿宋" w:hAnsi="仿宋" w:cs="宋体"/>
                <w:color w:val="000000"/>
                <w:kern w:val="0"/>
                <w:sz w:val="22"/>
              </w:rPr>
            </w:pPr>
            <w:r>
              <w:rPr>
                <w:rFonts w:ascii="仿宋" w:eastAsia="仿宋" w:hAnsi="仿宋" w:cs="宋体"/>
                <w:color w:val="000000"/>
                <w:kern w:val="0"/>
                <w:sz w:val="22"/>
              </w:rPr>
              <w:t>4</w:t>
            </w:r>
            <w:r>
              <w:rPr>
                <w:rFonts w:ascii="仿宋" w:eastAsia="仿宋" w:hAnsi="仿宋" w:cs="宋体" w:hint="eastAsia"/>
                <w:color w:val="000000"/>
                <w:kern w:val="0"/>
                <w:sz w:val="22"/>
              </w:rPr>
              <w:t>分</w:t>
            </w:r>
          </w:p>
        </w:tc>
        <w:tc>
          <w:tcPr>
            <w:tcW w:w="10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A5690" w:rsidRDefault="0061437F">
            <w:pPr>
              <w:widowControl/>
              <w:adjustRightInd w:val="0"/>
              <w:snapToGrid w:val="0"/>
              <w:spacing w:line="259" w:lineRule="auto"/>
              <w:jc w:val="center"/>
              <w:rPr>
                <w:rFonts w:ascii="仿宋" w:eastAsia="仿宋" w:hAnsi="仿宋" w:cs="宋体"/>
                <w:color w:val="000000"/>
                <w:kern w:val="0"/>
                <w:sz w:val="22"/>
              </w:rPr>
            </w:pPr>
            <w:r>
              <w:rPr>
                <w:rFonts w:ascii="仿宋" w:eastAsia="仿宋" w:hAnsi="仿宋" w:cs="宋体" w:hint="eastAsia"/>
                <w:color w:val="000000"/>
                <w:kern w:val="0"/>
                <w:sz w:val="22"/>
              </w:rPr>
              <w:t>2.5分</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A5690" w:rsidRDefault="0061437F">
            <w:pPr>
              <w:widowControl/>
              <w:adjustRightInd w:val="0"/>
              <w:snapToGrid w:val="0"/>
              <w:spacing w:line="259" w:lineRule="auto"/>
              <w:jc w:val="center"/>
              <w:rPr>
                <w:rFonts w:ascii="仿宋" w:eastAsia="仿宋" w:hAnsi="仿宋" w:cs="宋体"/>
                <w:color w:val="000000"/>
                <w:kern w:val="0"/>
                <w:sz w:val="22"/>
              </w:rPr>
            </w:pPr>
            <w:r>
              <w:rPr>
                <w:rFonts w:ascii="仿宋" w:eastAsia="仿宋" w:hAnsi="仿宋" w:cs="宋体" w:hint="eastAsia"/>
                <w:color w:val="000000"/>
                <w:kern w:val="0"/>
                <w:sz w:val="22"/>
              </w:rPr>
              <w:t>2.5分</w:t>
            </w:r>
          </w:p>
        </w:tc>
      </w:tr>
    </w:tbl>
    <w:p w:rsidR="00FA5690" w:rsidRDefault="0061437F">
      <w:pPr>
        <w:adjustRightInd w:val="0"/>
        <w:snapToGrid w:val="0"/>
        <w:spacing w:line="259" w:lineRule="auto"/>
        <w:ind w:firstLineChars="200" w:firstLine="560"/>
        <w:rPr>
          <w:rFonts w:ascii="仿宋" w:eastAsia="仿宋" w:hAnsi="仿宋"/>
          <w:sz w:val="28"/>
          <w:szCs w:val="28"/>
        </w:rPr>
      </w:pPr>
      <w:r>
        <w:rPr>
          <w:rFonts w:ascii="仿宋" w:eastAsia="仿宋" w:hAnsi="仿宋"/>
          <w:sz w:val="28"/>
          <w:szCs w:val="28"/>
        </w:rPr>
        <w:lastRenderedPageBreak/>
        <w:t>3</w:t>
      </w:r>
      <w:r>
        <w:rPr>
          <w:rFonts w:ascii="仿宋" w:eastAsia="仿宋" w:hAnsi="仿宋" w:hint="eastAsia"/>
          <w:sz w:val="28"/>
          <w:szCs w:val="28"/>
        </w:rPr>
        <w:t>．</w:t>
      </w:r>
      <w:r>
        <w:rPr>
          <w:rFonts w:ascii="仿宋" w:eastAsia="仿宋" w:hAnsi="仿宋"/>
          <w:sz w:val="28"/>
          <w:szCs w:val="28"/>
        </w:rPr>
        <w:t>基准价：满足招标公告要求且价格最低的投标报价为评标基准价，评标基准价为各项价格分满分</w:t>
      </w:r>
      <w:r>
        <w:rPr>
          <w:rFonts w:ascii="仿宋" w:eastAsia="仿宋" w:hAnsi="仿宋" w:hint="eastAsia"/>
          <w:sz w:val="28"/>
          <w:szCs w:val="28"/>
        </w:rPr>
        <w:t>；</w:t>
      </w:r>
    </w:p>
    <w:p w:rsidR="00FA5690" w:rsidRDefault="0061437F">
      <w:pPr>
        <w:adjustRightInd w:val="0"/>
        <w:snapToGrid w:val="0"/>
        <w:spacing w:line="259" w:lineRule="auto"/>
        <w:ind w:firstLineChars="200" w:firstLine="560"/>
        <w:rPr>
          <w:rFonts w:ascii="仿宋" w:eastAsia="仿宋" w:hAnsi="仿宋"/>
          <w:sz w:val="28"/>
          <w:szCs w:val="28"/>
        </w:rPr>
      </w:pPr>
      <w:r>
        <w:rPr>
          <w:rFonts w:ascii="仿宋" w:eastAsia="仿宋" w:hAnsi="仿宋"/>
          <w:sz w:val="28"/>
          <w:szCs w:val="28"/>
        </w:rPr>
        <w:t>4</w:t>
      </w:r>
      <w:r>
        <w:rPr>
          <w:rFonts w:ascii="仿宋" w:eastAsia="仿宋" w:hAnsi="仿宋" w:hint="eastAsia"/>
          <w:sz w:val="28"/>
          <w:szCs w:val="28"/>
        </w:rPr>
        <w:t>．</w:t>
      </w:r>
      <w:r>
        <w:rPr>
          <w:rFonts w:ascii="仿宋" w:eastAsia="仿宋" w:hAnsi="仿宋"/>
          <w:sz w:val="28"/>
          <w:szCs w:val="28"/>
        </w:rPr>
        <w:t>其他投标人的报价得分按照下列公式计算：报价得分＝（评标基准价／报价）×各项满分分值；</w:t>
      </w:r>
    </w:p>
    <w:p w:rsidR="00FA5690" w:rsidRDefault="0061437F">
      <w:pPr>
        <w:adjustRightInd w:val="0"/>
        <w:snapToGrid w:val="0"/>
        <w:spacing w:line="259" w:lineRule="auto"/>
        <w:ind w:firstLineChars="200" w:firstLine="560"/>
        <w:rPr>
          <w:rFonts w:ascii="仿宋" w:eastAsia="仿宋" w:hAnsi="仿宋"/>
          <w:sz w:val="28"/>
          <w:szCs w:val="28"/>
        </w:rPr>
      </w:pPr>
      <w:r>
        <w:rPr>
          <w:rFonts w:ascii="仿宋" w:eastAsia="仿宋" w:hAnsi="仿宋"/>
          <w:sz w:val="28"/>
          <w:szCs w:val="28"/>
        </w:rPr>
        <w:t>5</w:t>
      </w:r>
      <w:r>
        <w:rPr>
          <w:rFonts w:ascii="仿宋" w:eastAsia="仿宋" w:hAnsi="仿宋" w:hint="eastAsia"/>
          <w:sz w:val="28"/>
          <w:szCs w:val="28"/>
        </w:rPr>
        <w:t>．</w:t>
      </w:r>
      <w:r>
        <w:rPr>
          <w:rFonts w:ascii="仿宋" w:eastAsia="仿宋" w:hAnsi="仿宋"/>
          <w:sz w:val="28"/>
          <w:szCs w:val="28"/>
        </w:rPr>
        <w:t>总价格</w:t>
      </w:r>
      <w:r w:rsidRPr="00F67532">
        <w:rPr>
          <w:rFonts w:ascii="仿宋" w:eastAsia="仿宋" w:hAnsi="仿宋"/>
          <w:sz w:val="28"/>
          <w:szCs w:val="28"/>
        </w:rPr>
        <w:t>分：</w:t>
      </w:r>
      <w:r w:rsidRPr="00F67532">
        <w:rPr>
          <w:rFonts w:ascii="仿宋" w:eastAsia="仿宋" w:hAnsi="仿宋" w:hint="eastAsia"/>
          <w:sz w:val="28"/>
          <w:szCs w:val="28"/>
        </w:rPr>
        <w:t>上述</w:t>
      </w:r>
      <w:r w:rsidRPr="00F67532">
        <w:rPr>
          <w:rFonts w:ascii="仿宋" w:eastAsia="仿宋" w:hAnsi="仿宋"/>
          <w:sz w:val="28"/>
          <w:szCs w:val="28"/>
        </w:rPr>
        <w:t>1</w:t>
      </w:r>
      <w:r w:rsidR="00C24F90" w:rsidRPr="00F67532">
        <w:rPr>
          <w:rFonts w:ascii="仿宋" w:eastAsia="仿宋" w:hAnsi="仿宋"/>
          <w:sz w:val="28"/>
          <w:szCs w:val="28"/>
        </w:rPr>
        <w:t>2</w:t>
      </w:r>
      <w:r w:rsidRPr="00F67532">
        <w:rPr>
          <w:rFonts w:ascii="仿宋" w:eastAsia="仿宋" w:hAnsi="仿宋" w:hint="eastAsia"/>
          <w:sz w:val="28"/>
          <w:szCs w:val="28"/>
        </w:rPr>
        <w:t>项</w:t>
      </w:r>
      <w:r w:rsidRPr="00F67532">
        <w:rPr>
          <w:rFonts w:ascii="仿宋" w:eastAsia="仿宋" w:hAnsi="仿宋"/>
          <w:sz w:val="28"/>
          <w:szCs w:val="28"/>
        </w:rPr>
        <w:t>价格分之和。</w:t>
      </w:r>
    </w:p>
    <w:p w:rsidR="00F67532" w:rsidRDefault="00F67532">
      <w:pPr>
        <w:adjustRightInd w:val="0"/>
        <w:snapToGrid w:val="0"/>
        <w:spacing w:line="259" w:lineRule="auto"/>
        <w:ind w:firstLineChars="200" w:firstLine="560"/>
        <w:rPr>
          <w:rFonts w:ascii="仿宋" w:eastAsia="仿宋" w:hAnsi="仿宋"/>
          <w:sz w:val="28"/>
          <w:szCs w:val="28"/>
        </w:rPr>
      </w:pPr>
      <w:r>
        <w:rPr>
          <w:rFonts w:ascii="仿宋" w:eastAsia="仿宋" w:hAnsi="仿宋" w:hint="eastAsia"/>
          <w:sz w:val="28"/>
          <w:szCs w:val="28"/>
        </w:rPr>
        <w:t>（二）综合商务（6</w:t>
      </w:r>
      <w:r>
        <w:rPr>
          <w:rFonts w:ascii="仿宋" w:eastAsia="仿宋" w:hAnsi="仿宋"/>
          <w:sz w:val="28"/>
          <w:szCs w:val="28"/>
        </w:rPr>
        <w:t>0</w:t>
      </w:r>
      <w:r>
        <w:rPr>
          <w:rFonts w:ascii="仿宋" w:eastAsia="仿宋" w:hAnsi="仿宋" w:hint="eastAsia"/>
          <w:sz w:val="28"/>
          <w:szCs w:val="28"/>
        </w:rPr>
        <w:t>分）</w:t>
      </w:r>
    </w:p>
    <w:tbl>
      <w:tblPr>
        <w:tblpPr w:leftFromText="180" w:rightFromText="180" w:vertAnchor="text" w:horzAnchor="page" w:tblpX="1549" w:tblpY="387"/>
        <w:tblOverlap w:val="never"/>
        <w:tblW w:w="6195" w:type="pct"/>
        <w:tblCellMar>
          <w:left w:w="0" w:type="dxa"/>
          <w:right w:w="0" w:type="dxa"/>
        </w:tblCellMar>
        <w:tblLook w:val="04A0" w:firstRow="1" w:lastRow="0" w:firstColumn="1" w:lastColumn="0" w:noHBand="0" w:noVBand="1"/>
      </w:tblPr>
      <w:tblGrid>
        <w:gridCol w:w="575"/>
        <w:gridCol w:w="980"/>
        <w:gridCol w:w="5053"/>
        <w:gridCol w:w="468"/>
        <w:gridCol w:w="3050"/>
      </w:tblGrid>
      <w:tr w:rsidR="00FA5690">
        <w:trPr>
          <w:trHeight w:val="420"/>
        </w:trPr>
        <w:tc>
          <w:tcPr>
            <w:tcW w:w="284" w:type="pct"/>
            <w:tcBorders>
              <w:top w:val="single" w:sz="8" w:space="0" w:color="000000"/>
              <w:left w:val="single" w:sz="8" w:space="0" w:color="000000"/>
              <w:bottom w:val="single" w:sz="8" w:space="0" w:color="000000"/>
              <w:right w:val="single" w:sz="8" w:space="0" w:color="000000"/>
            </w:tcBorders>
          </w:tcPr>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hint="eastAsia"/>
                <w:bCs/>
                <w:szCs w:val="20"/>
              </w:rPr>
              <w:t>序号</w:t>
            </w:r>
          </w:p>
        </w:tc>
        <w:tc>
          <w:tcPr>
            <w:tcW w:w="484"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hint="eastAsia"/>
                <w:bCs/>
                <w:szCs w:val="20"/>
              </w:rPr>
              <w:t>评分</w:t>
            </w:r>
          </w:p>
          <w:p w:rsidR="00FA5690" w:rsidRDefault="0061437F">
            <w:pPr>
              <w:widowControl/>
              <w:adjustRightInd w:val="0"/>
              <w:snapToGrid w:val="0"/>
              <w:spacing w:line="259" w:lineRule="auto"/>
              <w:jc w:val="center"/>
              <w:rPr>
                <w:rFonts w:ascii="仿宋" w:eastAsia="仿宋" w:hAnsi="仿宋" w:cs="宋体"/>
              </w:rPr>
            </w:pPr>
            <w:r>
              <w:rPr>
                <w:rFonts w:ascii="仿宋" w:eastAsia="仿宋" w:hAnsi="仿宋" w:cs="宋体" w:hint="eastAsia"/>
                <w:bCs/>
                <w:szCs w:val="20"/>
              </w:rPr>
              <w:t>因素</w:t>
            </w:r>
          </w:p>
        </w:tc>
        <w:tc>
          <w:tcPr>
            <w:tcW w:w="2494"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center"/>
              <w:rPr>
                <w:rFonts w:ascii="仿宋" w:eastAsia="仿宋" w:hAnsi="仿宋" w:cs="宋体"/>
              </w:rPr>
            </w:pPr>
            <w:r>
              <w:rPr>
                <w:rFonts w:ascii="仿宋" w:eastAsia="仿宋" w:hAnsi="仿宋" w:cs="宋体" w:hint="eastAsia"/>
                <w:bCs/>
                <w:szCs w:val="20"/>
              </w:rPr>
              <w:t>评分标准</w:t>
            </w:r>
          </w:p>
        </w:tc>
        <w:tc>
          <w:tcPr>
            <w:tcW w:w="231"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center"/>
              <w:rPr>
                <w:rFonts w:ascii="仿宋" w:eastAsia="仿宋" w:hAnsi="仿宋" w:cs="宋体"/>
              </w:rPr>
            </w:pPr>
            <w:r>
              <w:rPr>
                <w:rFonts w:ascii="仿宋" w:eastAsia="仿宋" w:hAnsi="仿宋" w:cs="宋体" w:hint="eastAsia"/>
                <w:bCs/>
                <w:szCs w:val="20"/>
              </w:rPr>
              <w:t>分值</w:t>
            </w:r>
          </w:p>
        </w:tc>
        <w:tc>
          <w:tcPr>
            <w:tcW w:w="1505"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center"/>
              <w:rPr>
                <w:rFonts w:ascii="仿宋" w:eastAsia="仿宋" w:hAnsi="仿宋" w:cs="宋体"/>
              </w:rPr>
            </w:pPr>
            <w:r>
              <w:rPr>
                <w:rFonts w:ascii="仿宋" w:eastAsia="仿宋" w:hAnsi="仿宋" w:cs="宋体" w:hint="eastAsia"/>
                <w:bCs/>
                <w:szCs w:val="20"/>
              </w:rPr>
              <w:t>所需提供的评审材料</w:t>
            </w:r>
          </w:p>
        </w:tc>
      </w:tr>
      <w:tr w:rsidR="00FA5690">
        <w:trPr>
          <w:trHeight w:val="1457"/>
        </w:trPr>
        <w:tc>
          <w:tcPr>
            <w:tcW w:w="284" w:type="pct"/>
            <w:tcBorders>
              <w:top w:val="single" w:sz="8" w:space="0" w:color="000000"/>
              <w:left w:val="single" w:sz="8" w:space="0" w:color="000000"/>
              <w:bottom w:val="single" w:sz="8" w:space="0" w:color="000000"/>
              <w:right w:val="single" w:sz="8" w:space="0" w:color="000000"/>
            </w:tcBorders>
            <w:vAlign w:val="center"/>
          </w:tcPr>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hint="eastAsia"/>
                <w:bCs/>
                <w:szCs w:val="20"/>
              </w:rPr>
              <w:t>1</w:t>
            </w:r>
          </w:p>
        </w:tc>
        <w:tc>
          <w:tcPr>
            <w:tcW w:w="484"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hint="eastAsia"/>
                <w:bCs/>
                <w:szCs w:val="20"/>
              </w:rPr>
              <w:t>服务</w:t>
            </w:r>
          </w:p>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hint="eastAsia"/>
                <w:bCs/>
                <w:szCs w:val="20"/>
              </w:rPr>
              <w:t>方案</w:t>
            </w:r>
          </w:p>
        </w:tc>
        <w:tc>
          <w:tcPr>
            <w:tcW w:w="2494"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left"/>
              <w:rPr>
                <w:rFonts w:ascii="仿宋" w:eastAsia="仿宋" w:hAnsi="仿宋" w:cs="宋体"/>
                <w:bCs/>
                <w:szCs w:val="20"/>
              </w:rPr>
            </w:pPr>
            <w:r>
              <w:rPr>
                <w:rFonts w:ascii="仿宋" w:eastAsia="仿宋" w:hAnsi="仿宋" w:cs="宋体" w:hint="eastAsia"/>
                <w:bCs/>
                <w:szCs w:val="20"/>
              </w:rPr>
              <w:t>评标委员会根据投标人提供的租赁服务方案综合评分：优于项目需求的得</w:t>
            </w:r>
            <w:r>
              <w:rPr>
                <w:rFonts w:ascii="仿宋" w:eastAsia="仿宋" w:hAnsi="仿宋" w:cs="宋体"/>
                <w:bCs/>
                <w:szCs w:val="20"/>
              </w:rPr>
              <w:t>5</w:t>
            </w:r>
            <w:r>
              <w:rPr>
                <w:rFonts w:ascii="仿宋" w:eastAsia="仿宋" w:hAnsi="仿宋" w:cs="宋体" w:hint="eastAsia"/>
                <w:bCs/>
                <w:szCs w:val="20"/>
              </w:rPr>
              <w:t>分，符合项目需求的得</w:t>
            </w:r>
            <w:r>
              <w:rPr>
                <w:rFonts w:ascii="仿宋" w:eastAsia="仿宋" w:hAnsi="仿宋" w:cs="宋体"/>
                <w:bCs/>
                <w:szCs w:val="20"/>
              </w:rPr>
              <w:t>3</w:t>
            </w:r>
            <w:r>
              <w:rPr>
                <w:rFonts w:ascii="仿宋" w:eastAsia="仿宋" w:hAnsi="仿宋" w:cs="宋体" w:hint="eastAsia"/>
                <w:bCs/>
                <w:szCs w:val="20"/>
              </w:rPr>
              <w:t>分，方案没有针对性的得</w:t>
            </w:r>
            <w:r>
              <w:rPr>
                <w:rFonts w:ascii="仿宋" w:eastAsia="仿宋" w:hAnsi="仿宋" w:cs="宋体"/>
                <w:bCs/>
                <w:szCs w:val="20"/>
              </w:rPr>
              <w:t>1</w:t>
            </w:r>
            <w:r>
              <w:rPr>
                <w:rFonts w:ascii="仿宋" w:eastAsia="仿宋" w:hAnsi="仿宋" w:cs="宋体" w:hint="eastAsia"/>
                <w:bCs/>
                <w:szCs w:val="20"/>
              </w:rPr>
              <w:t>分，不提供的不得分。</w:t>
            </w:r>
          </w:p>
        </w:tc>
        <w:tc>
          <w:tcPr>
            <w:tcW w:w="231"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bCs/>
                <w:szCs w:val="20"/>
              </w:rPr>
              <w:t>5</w:t>
            </w:r>
          </w:p>
        </w:tc>
        <w:tc>
          <w:tcPr>
            <w:tcW w:w="1505"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left"/>
              <w:rPr>
                <w:rFonts w:ascii="仿宋" w:eastAsia="仿宋" w:hAnsi="仿宋" w:cs="宋体"/>
                <w:bCs/>
                <w:szCs w:val="20"/>
              </w:rPr>
            </w:pPr>
            <w:r>
              <w:rPr>
                <w:rFonts w:ascii="仿宋" w:eastAsia="仿宋" w:hAnsi="仿宋" w:cs="宋体" w:hint="eastAsia"/>
                <w:bCs/>
                <w:szCs w:val="20"/>
              </w:rPr>
              <w:t>租赁服务方案，应包括投标人车辆租赁、车辆保养维修保障配套、服务响应方案、专人对接方案等内容。</w:t>
            </w:r>
          </w:p>
        </w:tc>
      </w:tr>
      <w:tr w:rsidR="00FA5690">
        <w:trPr>
          <w:trHeight w:val="705"/>
        </w:trPr>
        <w:tc>
          <w:tcPr>
            <w:tcW w:w="284" w:type="pct"/>
            <w:tcBorders>
              <w:top w:val="single" w:sz="8" w:space="0" w:color="000000"/>
              <w:left w:val="single" w:sz="8" w:space="0" w:color="000000"/>
              <w:bottom w:val="single" w:sz="8" w:space="0" w:color="000000"/>
              <w:right w:val="single" w:sz="8" w:space="0" w:color="000000"/>
            </w:tcBorders>
            <w:vAlign w:val="center"/>
          </w:tcPr>
          <w:p w:rsidR="00FA5690" w:rsidRDefault="00FA5690">
            <w:pPr>
              <w:widowControl/>
              <w:adjustRightInd w:val="0"/>
              <w:snapToGrid w:val="0"/>
              <w:spacing w:line="259" w:lineRule="auto"/>
              <w:jc w:val="center"/>
              <w:rPr>
                <w:rFonts w:ascii="仿宋" w:eastAsia="仿宋" w:hAnsi="仿宋" w:cs="宋体"/>
                <w:bCs/>
                <w:szCs w:val="20"/>
              </w:rPr>
            </w:pPr>
          </w:p>
          <w:p w:rsidR="00FA5690" w:rsidRDefault="00FA5690">
            <w:pPr>
              <w:widowControl/>
              <w:adjustRightInd w:val="0"/>
              <w:snapToGrid w:val="0"/>
              <w:spacing w:line="259" w:lineRule="auto"/>
              <w:jc w:val="center"/>
              <w:rPr>
                <w:rFonts w:ascii="仿宋" w:eastAsia="仿宋" w:hAnsi="仿宋" w:cs="宋体"/>
                <w:bCs/>
                <w:szCs w:val="20"/>
              </w:rPr>
            </w:pPr>
          </w:p>
          <w:p w:rsidR="00FA5690" w:rsidRDefault="00FA5690">
            <w:pPr>
              <w:widowControl/>
              <w:adjustRightInd w:val="0"/>
              <w:snapToGrid w:val="0"/>
              <w:spacing w:line="259" w:lineRule="auto"/>
              <w:jc w:val="center"/>
              <w:rPr>
                <w:rFonts w:ascii="仿宋" w:eastAsia="仿宋" w:hAnsi="仿宋" w:cs="宋体"/>
                <w:bCs/>
                <w:szCs w:val="20"/>
              </w:rPr>
            </w:pPr>
          </w:p>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hint="eastAsia"/>
                <w:bCs/>
                <w:szCs w:val="20"/>
              </w:rPr>
              <w:t>2</w:t>
            </w:r>
          </w:p>
          <w:p w:rsidR="00FA5690" w:rsidRDefault="00FA5690">
            <w:pPr>
              <w:widowControl/>
              <w:adjustRightInd w:val="0"/>
              <w:snapToGrid w:val="0"/>
              <w:spacing w:line="259" w:lineRule="auto"/>
              <w:jc w:val="center"/>
              <w:rPr>
                <w:rFonts w:ascii="仿宋" w:eastAsia="仿宋" w:hAnsi="仿宋" w:cs="宋体"/>
                <w:bCs/>
                <w:szCs w:val="20"/>
              </w:rPr>
            </w:pPr>
          </w:p>
          <w:p w:rsidR="00FA5690" w:rsidRDefault="00FA5690">
            <w:pPr>
              <w:widowControl/>
              <w:adjustRightInd w:val="0"/>
              <w:snapToGrid w:val="0"/>
              <w:spacing w:line="259" w:lineRule="auto"/>
              <w:jc w:val="center"/>
              <w:rPr>
                <w:rFonts w:ascii="仿宋" w:eastAsia="仿宋" w:hAnsi="仿宋" w:cs="宋体"/>
                <w:bCs/>
                <w:szCs w:val="20"/>
              </w:rPr>
            </w:pPr>
          </w:p>
          <w:p w:rsidR="00FA5690" w:rsidRDefault="00FA5690">
            <w:pPr>
              <w:widowControl/>
              <w:adjustRightInd w:val="0"/>
              <w:snapToGrid w:val="0"/>
              <w:spacing w:line="259" w:lineRule="auto"/>
              <w:jc w:val="center"/>
              <w:rPr>
                <w:rFonts w:ascii="仿宋" w:eastAsia="仿宋" w:hAnsi="仿宋" w:cs="宋体"/>
                <w:bCs/>
                <w:szCs w:val="20"/>
              </w:rPr>
            </w:pPr>
          </w:p>
        </w:tc>
        <w:tc>
          <w:tcPr>
            <w:tcW w:w="484"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rsidP="00EB4DAB">
            <w:pPr>
              <w:widowControl/>
              <w:adjustRightInd w:val="0"/>
              <w:snapToGrid w:val="0"/>
              <w:spacing w:line="259" w:lineRule="auto"/>
              <w:jc w:val="center"/>
              <w:rPr>
                <w:rFonts w:ascii="仿宋" w:eastAsia="仿宋" w:hAnsi="仿宋" w:cs="宋体"/>
                <w:bCs/>
                <w:szCs w:val="20"/>
              </w:rPr>
            </w:pPr>
            <w:bookmarkStart w:id="0" w:name="_GoBack"/>
            <w:r>
              <w:rPr>
                <w:rFonts w:ascii="仿宋" w:eastAsia="仿宋" w:hAnsi="仿宋" w:cs="宋体" w:hint="eastAsia"/>
                <w:bCs/>
                <w:szCs w:val="20"/>
              </w:rPr>
              <w:t>应急</w:t>
            </w:r>
          </w:p>
          <w:p w:rsidR="00FA5690" w:rsidRDefault="0061437F" w:rsidP="00EB4DAB">
            <w:pPr>
              <w:widowControl/>
              <w:adjustRightInd w:val="0"/>
              <w:snapToGrid w:val="0"/>
              <w:spacing w:line="259" w:lineRule="auto"/>
              <w:jc w:val="center"/>
              <w:rPr>
                <w:rFonts w:ascii="仿宋" w:eastAsia="仿宋" w:hAnsi="仿宋" w:cs="宋体"/>
                <w:bCs/>
                <w:szCs w:val="20"/>
              </w:rPr>
            </w:pPr>
            <w:r>
              <w:rPr>
                <w:rFonts w:ascii="仿宋" w:eastAsia="仿宋" w:hAnsi="仿宋" w:cs="宋体" w:hint="eastAsia"/>
                <w:bCs/>
                <w:szCs w:val="20"/>
              </w:rPr>
              <w:t>预案</w:t>
            </w:r>
            <w:bookmarkEnd w:id="0"/>
          </w:p>
        </w:tc>
        <w:tc>
          <w:tcPr>
            <w:tcW w:w="2494"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left"/>
              <w:rPr>
                <w:rFonts w:ascii="仿宋" w:eastAsia="仿宋" w:hAnsi="仿宋" w:cs="宋体"/>
                <w:bCs/>
                <w:szCs w:val="20"/>
              </w:rPr>
            </w:pPr>
            <w:r>
              <w:rPr>
                <w:rFonts w:ascii="仿宋" w:eastAsia="仿宋" w:hAnsi="仿宋" w:cs="宋体" w:hint="eastAsia"/>
                <w:bCs/>
                <w:szCs w:val="20"/>
              </w:rPr>
              <w:t>评标委员会根据投标人提供的突发事件预案及实施办法综合评分。</w:t>
            </w:r>
          </w:p>
          <w:p w:rsidR="00FA5690" w:rsidRDefault="0061437F">
            <w:pPr>
              <w:widowControl/>
              <w:adjustRightInd w:val="0"/>
              <w:snapToGrid w:val="0"/>
              <w:spacing w:line="259" w:lineRule="auto"/>
              <w:jc w:val="left"/>
              <w:rPr>
                <w:rFonts w:ascii="仿宋" w:eastAsia="仿宋" w:hAnsi="仿宋" w:cs="宋体"/>
                <w:bCs/>
                <w:szCs w:val="20"/>
              </w:rPr>
            </w:pPr>
            <w:r>
              <w:rPr>
                <w:rFonts w:ascii="仿宋" w:eastAsia="仿宋" w:hAnsi="仿宋" w:cs="宋体" w:hint="eastAsia"/>
                <w:bCs/>
                <w:szCs w:val="20"/>
              </w:rPr>
              <w:t>优于项目需求的得5分，符合项目需求的得3分，预案没有可行性的得1分，不提供的不得分。</w:t>
            </w:r>
          </w:p>
        </w:tc>
        <w:tc>
          <w:tcPr>
            <w:tcW w:w="231"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hint="eastAsia"/>
                <w:bCs/>
                <w:szCs w:val="20"/>
              </w:rPr>
              <w:t>5</w:t>
            </w:r>
          </w:p>
        </w:tc>
        <w:tc>
          <w:tcPr>
            <w:tcW w:w="1505"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left"/>
              <w:rPr>
                <w:rFonts w:ascii="仿宋" w:eastAsia="仿宋" w:hAnsi="仿宋" w:cs="宋体"/>
                <w:bCs/>
                <w:szCs w:val="20"/>
              </w:rPr>
            </w:pPr>
            <w:r>
              <w:rPr>
                <w:rFonts w:ascii="仿宋" w:eastAsia="仿宋" w:hAnsi="仿宋" w:cs="宋体" w:hint="eastAsia"/>
                <w:bCs/>
                <w:szCs w:val="20"/>
              </w:rPr>
              <w:t>突发事件预案及实施办法</w:t>
            </w:r>
          </w:p>
        </w:tc>
      </w:tr>
      <w:tr w:rsidR="00FA5690">
        <w:trPr>
          <w:trHeight w:val="689"/>
        </w:trPr>
        <w:tc>
          <w:tcPr>
            <w:tcW w:w="284" w:type="pct"/>
            <w:tcBorders>
              <w:top w:val="single" w:sz="8" w:space="0" w:color="000000"/>
              <w:left w:val="single" w:sz="8" w:space="0" w:color="000000"/>
              <w:bottom w:val="single" w:sz="4" w:space="0" w:color="auto"/>
              <w:right w:val="single" w:sz="8" w:space="0" w:color="000000"/>
            </w:tcBorders>
            <w:vAlign w:val="center"/>
          </w:tcPr>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bCs/>
                <w:szCs w:val="20"/>
              </w:rPr>
              <w:t>3</w:t>
            </w:r>
          </w:p>
        </w:tc>
        <w:tc>
          <w:tcPr>
            <w:tcW w:w="484" w:type="pct"/>
            <w:vMerge w:val="restart"/>
            <w:tcBorders>
              <w:top w:val="single" w:sz="8" w:space="0" w:color="000000"/>
              <w:left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hint="eastAsia"/>
                <w:bCs/>
                <w:szCs w:val="20"/>
              </w:rPr>
              <w:t>履约</w:t>
            </w:r>
          </w:p>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hint="eastAsia"/>
                <w:bCs/>
                <w:szCs w:val="20"/>
              </w:rPr>
              <w:t>能力</w:t>
            </w:r>
          </w:p>
          <w:p w:rsidR="00FA5690" w:rsidRDefault="00FA5690">
            <w:pPr>
              <w:adjustRightInd w:val="0"/>
              <w:snapToGrid w:val="0"/>
              <w:spacing w:line="259" w:lineRule="auto"/>
              <w:jc w:val="center"/>
              <w:rPr>
                <w:rFonts w:ascii="仿宋" w:eastAsia="仿宋" w:hAnsi="仿宋" w:cs="宋体"/>
                <w:bCs/>
                <w:szCs w:val="20"/>
              </w:rPr>
            </w:pPr>
          </w:p>
        </w:tc>
        <w:tc>
          <w:tcPr>
            <w:tcW w:w="2494"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left"/>
              <w:rPr>
                <w:rFonts w:ascii="仿宋" w:eastAsia="仿宋" w:hAnsi="仿宋" w:cs="宋体"/>
                <w:bCs/>
                <w:szCs w:val="20"/>
              </w:rPr>
            </w:pPr>
            <w:r>
              <w:rPr>
                <w:rFonts w:ascii="仿宋" w:eastAsia="仿宋" w:hAnsi="仿宋" w:cs="宋体" w:hint="eastAsia"/>
                <w:bCs/>
                <w:szCs w:val="20"/>
              </w:rPr>
              <w:t>根据投标人所具备的固定场所（包含固定营业场所和停车场地）情况综合评定。</w:t>
            </w:r>
          </w:p>
          <w:p w:rsidR="00FA5690" w:rsidRDefault="0061437F">
            <w:pPr>
              <w:widowControl/>
              <w:adjustRightInd w:val="0"/>
              <w:snapToGrid w:val="0"/>
              <w:spacing w:line="259" w:lineRule="auto"/>
              <w:jc w:val="left"/>
              <w:rPr>
                <w:rFonts w:ascii="仿宋" w:eastAsia="仿宋" w:hAnsi="仿宋" w:cs="宋体"/>
                <w:bCs/>
                <w:szCs w:val="20"/>
              </w:rPr>
            </w:pPr>
            <w:r>
              <w:rPr>
                <w:rFonts w:ascii="仿宋" w:eastAsia="仿宋" w:hAnsi="仿宋" w:cs="宋体" w:hint="eastAsia"/>
                <w:bCs/>
                <w:szCs w:val="20"/>
              </w:rPr>
              <w:t>（1）固定场所面积大的得4分，面积较大的得</w:t>
            </w:r>
            <w:r>
              <w:rPr>
                <w:rFonts w:ascii="仿宋" w:eastAsia="仿宋" w:hAnsi="仿宋" w:cs="宋体"/>
                <w:bCs/>
                <w:szCs w:val="20"/>
              </w:rPr>
              <w:t>2</w:t>
            </w:r>
            <w:r>
              <w:rPr>
                <w:rFonts w:ascii="仿宋" w:eastAsia="仿宋" w:hAnsi="仿宋" w:cs="宋体" w:hint="eastAsia"/>
                <w:bCs/>
                <w:szCs w:val="20"/>
              </w:rPr>
              <w:t>分，面积较小的得1分，没有固定场所的不得分。</w:t>
            </w:r>
          </w:p>
          <w:p w:rsidR="00FA5690" w:rsidRDefault="0061437F">
            <w:pPr>
              <w:widowControl/>
              <w:adjustRightInd w:val="0"/>
              <w:snapToGrid w:val="0"/>
              <w:spacing w:line="259" w:lineRule="auto"/>
              <w:jc w:val="left"/>
              <w:rPr>
                <w:rFonts w:ascii="仿宋" w:eastAsia="仿宋" w:hAnsi="仿宋" w:cs="宋体"/>
                <w:bCs/>
                <w:szCs w:val="20"/>
              </w:rPr>
            </w:pPr>
            <w:r>
              <w:rPr>
                <w:rFonts w:ascii="仿宋" w:eastAsia="仿宋" w:hAnsi="仿宋" w:cs="宋体" w:hint="eastAsia"/>
                <w:bCs/>
                <w:szCs w:val="20"/>
              </w:rPr>
              <w:t>（2）固定场地均为投标人自有的，加</w:t>
            </w:r>
            <w:r>
              <w:rPr>
                <w:rFonts w:ascii="仿宋" w:eastAsia="仿宋" w:hAnsi="仿宋" w:cs="宋体"/>
                <w:bCs/>
                <w:szCs w:val="20"/>
              </w:rPr>
              <w:t>1</w:t>
            </w:r>
            <w:r>
              <w:rPr>
                <w:rFonts w:ascii="仿宋" w:eastAsia="仿宋" w:hAnsi="仿宋" w:cs="宋体" w:hint="eastAsia"/>
                <w:bCs/>
                <w:szCs w:val="20"/>
              </w:rPr>
              <w:t>分。</w:t>
            </w:r>
          </w:p>
          <w:p w:rsidR="00FA5690" w:rsidRDefault="0061437F">
            <w:pPr>
              <w:widowControl/>
              <w:adjustRightInd w:val="0"/>
              <w:snapToGrid w:val="0"/>
              <w:spacing w:line="259" w:lineRule="auto"/>
              <w:jc w:val="left"/>
              <w:rPr>
                <w:rFonts w:ascii="仿宋" w:eastAsia="仿宋" w:hAnsi="仿宋" w:cs="宋体"/>
                <w:bCs/>
                <w:szCs w:val="20"/>
              </w:rPr>
            </w:pPr>
            <w:r>
              <w:rPr>
                <w:rFonts w:ascii="仿宋" w:eastAsia="仿宋" w:hAnsi="仿宋" w:cs="宋体" w:hint="eastAsia"/>
                <w:bCs/>
                <w:szCs w:val="20"/>
              </w:rPr>
              <w:t>投标人</w:t>
            </w:r>
            <w:r>
              <w:rPr>
                <w:rFonts w:ascii="仿宋" w:eastAsia="仿宋" w:hAnsi="仿宋" w:cs="宋体" w:hint="eastAsia"/>
                <w:bCs/>
                <w:color w:val="000000" w:themeColor="text1"/>
                <w:szCs w:val="20"/>
              </w:rPr>
              <w:t>须提供</w:t>
            </w:r>
            <w:r>
              <w:rPr>
                <w:rFonts w:ascii="仿宋" w:eastAsia="仿宋" w:hAnsi="仿宋" w:cs="宋体" w:hint="eastAsia"/>
                <w:bCs/>
                <w:szCs w:val="20"/>
              </w:rPr>
              <w:t>房屋土地所有权证书复印件或房屋土地租赁协议复印件，否则该项不得分。</w:t>
            </w:r>
          </w:p>
        </w:tc>
        <w:tc>
          <w:tcPr>
            <w:tcW w:w="231"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hint="eastAsia"/>
                <w:bCs/>
                <w:szCs w:val="20"/>
              </w:rPr>
              <w:t>5</w:t>
            </w:r>
          </w:p>
        </w:tc>
        <w:tc>
          <w:tcPr>
            <w:tcW w:w="1505"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left"/>
              <w:rPr>
                <w:rFonts w:ascii="仿宋" w:eastAsia="仿宋" w:hAnsi="仿宋" w:cs="宋体"/>
                <w:bCs/>
                <w:szCs w:val="20"/>
              </w:rPr>
            </w:pPr>
            <w:r>
              <w:rPr>
                <w:rFonts w:ascii="仿宋" w:eastAsia="仿宋" w:hAnsi="仿宋" w:cs="宋体" w:hint="eastAsia"/>
                <w:bCs/>
                <w:szCs w:val="20"/>
              </w:rPr>
              <w:t>房屋土地所有权证书复印件或房屋土地租赁协议复印件</w:t>
            </w:r>
          </w:p>
        </w:tc>
      </w:tr>
      <w:tr w:rsidR="00FA5690">
        <w:trPr>
          <w:cantSplit/>
          <w:trHeight w:val="420"/>
        </w:trPr>
        <w:tc>
          <w:tcPr>
            <w:tcW w:w="284" w:type="pct"/>
            <w:tcBorders>
              <w:top w:val="single" w:sz="4" w:space="0" w:color="auto"/>
              <w:left w:val="single" w:sz="8" w:space="0" w:color="000000"/>
              <w:right w:val="single" w:sz="8" w:space="0" w:color="000000"/>
            </w:tcBorders>
            <w:vAlign w:val="center"/>
          </w:tcPr>
          <w:p w:rsidR="00FA5690" w:rsidRDefault="0061437F">
            <w:pPr>
              <w:adjustRightInd w:val="0"/>
              <w:snapToGrid w:val="0"/>
              <w:spacing w:line="259" w:lineRule="auto"/>
              <w:jc w:val="center"/>
              <w:rPr>
                <w:rFonts w:ascii="仿宋" w:eastAsia="仿宋" w:hAnsi="仿宋" w:cs="宋体"/>
                <w:bCs/>
                <w:szCs w:val="20"/>
              </w:rPr>
            </w:pPr>
            <w:r>
              <w:rPr>
                <w:rFonts w:ascii="仿宋" w:eastAsia="仿宋" w:hAnsi="仿宋" w:cs="宋体" w:hint="eastAsia"/>
                <w:bCs/>
                <w:szCs w:val="20"/>
              </w:rPr>
              <w:t>4</w:t>
            </w:r>
          </w:p>
        </w:tc>
        <w:tc>
          <w:tcPr>
            <w:tcW w:w="484" w:type="pct"/>
            <w:vMerge/>
            <w:tcBorders>
              <w:left w:val="single" w:sz="8" w:space="0" w:color="000000"/>
              <w:right w:val="single" w:sz="8" w:space="0" w:color="000000"/>
            </w:tcBorders>
            <w:tcMar>
              <w:top w:w="0" w:type="dxa"/>
              <w:left w:w="108" w:type="dxa"/>
              <w:bottom w:w="0" w:type="dxa"/>
              <w:right w:w="108" w:type="dxa"/>
            </w:tcMar>
            <w:vAlign w:val="center"/>
          </w:tcPr>
          <w:p w:rsidR="00FA5690" w:rsidRDefault="00FA5690">
            <w:pPr>
              <w:adjustRightInd w:val="0"/>
              <w:snapToGrid w:val="0"/>
              <w:spacing w:line="259" w:lineRule="auto"/>
              <w:jc w:val="center"/>
              <w:rPr>
                <w:rFonts w:ascii="仿宋" w:eastAsia="仿宋" w:hAnsi="仿宋" w:cs="宋体"/>
                <w:bCs/>
                <w:szCs w:val="20"/>
              </w:rPr>
            </w:pPr>
          </w:p>
        </w:tc>
        <w:tc>
          <w:tcPr>
            <w:tcW w:w="2494"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left"/>
              <w:rPr>
                <w:rFonts w:ascii="仿宋" w:eastAsia="仿宋" w:hAnsi="仿宋" w:cs="宋体"/>
                <w:bCs/>
                <w:szCs w:val="20"/>
              </w:rPr>
            </w:pPr>
            <w:r>
              <w:rPr>
                <w:rFonts w:ascii="仿宋" w:eastAsia="仿宋" w:hAnsi="仿宋" w:cs="宋体" w:hint="eastAsia"/>
                <w:bCs/>
                <w:szCs w:val="20"/>
              </w:rPr>
              <w:t>（1）车辆数量：投标人为本项目投入</w:t>
            </w:r>
            <w:r>
              <w:rPr>
                <w:rFonts w:ascii="仿宋" w:eastAsia="仿宋" w:hAnsi="仿宋" w:cs="宋体"/>
                <w:bCs/>
                <w:szCs w:val="20"/>
              </w:rPr>
              <w:t>15</w:t>
            </w:r>
            <w:r>
              <w:rPr>
                <w:rFonts w:ascii="仿宋" w:eastAsia="仿宋" w:hAnsi="仿宋" w:cs="宋体" w:hint="eastAsia"/>
                <w:bCs/>
                <w:szCs w:val="20"/>
              </w:rPr>
              <w:t>辆自有车辆基础上，每额外多配备1辆得1分，本项最多得</w:t>
            </w:r>
            <w:r>
              <w:rPr>
                <w:rFonts w:ascii="仿宋" w:eastAsia="仿宋" w:hAnsi="仿宋" w:cs="宋体"/>
                <w:bCs/>
                <w:szCs w:val="20"/>
              </w:rPr>
              <w:t>2</w:t>
            </w:r>
            <w:r>
              <w:rPr>
                <w:rFonts w:ascii="仿宋" w:eastAsia="仿宋" w:hAnsi="仿宋" w:cs="宋体" w:hint="eastAsia"/>
                <w:bCs/>
                <w:szCs w:val="20"/>
              </w:rPr>
              <w:t>分。</w:t>
            </w:r>
          </w:p>
          <w:p w:rsidR="00FA5690" w:rsidRDefault="0061437F">
            <w:pPr>
              <w:widowControl/>
              <w:adjustRightInd w:val="0"/>
              <w:snapToGrid w:val="0"/>
              <w:spacing w:line="259" w:lineRule="auto"/>
              <w:jc w:val="left"/>
              <w:rPr>
                <w:rFonts w:ascii="仿宋" w:eastAsia="仿宋" w:hAnsi="仿宋" w:cs="宋体"/>
                <w:bCs/>
                <w:szCs w:val="20"/>
              </w:rPr>
            </w:pPr>
            <w:r>
              <w:rPr>
                <w:rFonts w:ascii="仿宋" w:eastAsia="仿宋" w:hAnsi="仿宋" w:cs="宋体" w:hint="eastAsia"/>
                <w:bCs/>
                <w:szCs w:val="20"/>
              </w:rPr>
              <w:t>（2）车辆车龄：投标人为本项目每提供一辆行驶证注册时间为2021年1月1日以后的，且属于投标人的9座及以下车得</w:t>
            </w:r>
            <w:r>
              <w:rPr>
                <w:rFonts w:ascii="仿宋" w:eastAsia="仿宋" w:hAnsi="仿宋" w:cs="宋体"/>
                <w:bCs/>
                <w:szCs w:val="20"/>
              </w:rPr>
              <w:t>3</w:t>
            </w:r>
            <w:r>
              <w:rPr>
                <w:rFonts w:ascii="仿宋" w:eastAsia="仿宋" w:hAnsi="仿宋" w:cs="宋体" w:hint="eastAsia"/>
                <w:bCs/>
                <w:szCs w:val="20"/>
              </w:rPr>
              <w:t>分，最多得1</w:t>
            </w:r>
            <w:r>
              <w:rPr>
                <w:rFonts w:ascii="仿宋" w:eastAsia="仿宋" w:hAnsi="仿宋" w:cs="宋体"/>
                <w:bCs/>
                <w:szCs w:val="20"/>
              </w:rPr>
              <w:t>5</w:t>
            </w:r>
            <w:r>
              <w:rPr>
                <w:rFonts w:ascii="仿宋" w:eastAsia="仿宋" w:hAnsi="仿宋" w:cs="宋体" w:hint="eastAsia"/>
                <w:bCs/>
                <w:szCs w:val="20"/>
              </w:rPr>
              <w:t>分。</w:t>
            </w:r>
          </w:p>
          <w:p w:rsidR="00FA5690" w:rsidRDefault="0061437F">
            <w:pPr>
              <w:widowControl/>
              <w:adjustRightInd w:val="0"/>
              <w:snapToGrid w:val="0"/>
              <w:spacing w:line="259" w:lineRule="auto"/>
              <w:jc w:val="left"/>
              <w:rPr>
                <w:rFonts w:ascii="仿宋" w:eastAsia="仿宋" w:hAnsi="仿宋" w:cs="宋体"/>
                <w:bCs/>
                <w:szCs w:val="20"/>
              </w:rPr>
            </w:pPr>
            <w:r>
              <w:rPr>
                <w:rFonts w:ascii="仿宋" w:eastAsia="仿宋" w:hAnsi="仿宋" w:cs="宋体" w:hint="eastAsia"/>
                <w:bCs/>
                <w:szCs w:val="20"/>
              </w:rPr>
              <w:t>须提供地方交通运输主管部门租赁车辆备案证明材料复印件和行驶证复印件，否则该项不得分。</w:t>
            </w:r>
          </w:p>
          <w:p w:rsidR="00FA5690" w:rsidRDefault="0061437F">
            <w:pPr>
              <w:widowControl/>
              <w:numPr>
                <w:ilvl w:val="0"/>
                <w:numId w:val="1"/>
              </w:numPr>
              <w:adjustRightInd w:val="0"/>
              <w:snapToGrid w:val="0"/>
              <w:spacing w:line="259" w:lineRule="auto"/>
              <w:jc w:val="left"/>
              <w:rPr>
                <w:rFonts w:ascii="仿宋" w:eastAsia="仿宋" w:hAnsi="仿宋" w:cs="宋体"/>
                <w:bCs/>
                <w:szCs w:val="20"/>
              </w:rPr>
            </w:pPr>
            <w:r>
              <w:rPr>
                <w:rFonts w:ascii="仿宋" w:eastAsia="仿宋" w:hAnsi="仿宋" w:cs="宋体" w:hint="eastAsia"/>
                <w:bCs/>
                <w:szCs w:val="20"/>
              </w:rPr>
              <w:t>驾驶员：驾驶员年龄在</w:t>
            </w:r>
            <w:r>
              <w:rPr>
                <w:rFonts w:ascii="仿宋" w:eastAsia="仿宋" w:hAnsi="仿宋" w:cs="宋体"/>
                <w:bCs/>
                <w:szCs w:val="20"/>
              </w:rPr>
              <w:t>55</w:t>
            </w:r>
            <w:r>
              <w:rPr>
                <w:rFonts w:ascii="仿宋" w:eastAsia="仿宋" w:hAnsi="仿宋" w:cs="宋体" w:hint="eastAsia"/>
                <w:bCs/>
                <w:szCs w:val="20"/>
              </w:rPr>
              <w:t>周岁以下，且必须是投标人员工 (须提供2025年以来连续三个月的社保证明),有5年及以上驾驶经验，持有驾驶相应车型的驾驶证（提供驾驶证复印件），每全部符合一人得1分，不全部符合的不得分，满分10分。</w:t>
            </w:r>
          </w:p>
          <w:p w:rsidR="00FA5690" w:rsidRDefault="0061437F">
            <w:pPr>
              <w:widowControl/>
              <w:adjustRightInd w:val="0"/>
              <w:snapToGrid w:val="0"/>
              <w:spacing w:line="259" w:lineRule="auto"/>
              <w:jc w:val="left"/>
              <w:rPr>
                <w:rFonts w:ascii="仿宋" w:eastAsia="仿宋" w:hAnsi="仿宋" w:cs="宋体"/>
                <w:bCs/>
                <w:szCs w:val="20"/>
              </w:rPr>
            </w:pPr>
            <w:r>
              <w:rPr>
                <w:rFonts w:ascii="仿宋" w:eastAsia="仿宋" w:hAnsi="仿宋" w:cs="宋体" w:hint="eastAsia"/>
                <w:bCs/>
                <w:szCs w:val="20"/>
              </w:rPr>
              <w:t>以上须提</w:t>
            </w:r>
            <w:r w:rsidR="00C24F90">
              <w:rPr>
                <w:rFonts w:ascii="仿宋" w:eastAsia="仿宋" w:hAnsi="仿宋" w:cs="宋体" w:hint="eastAsia"/>
                <w:bCs/>
                <w:szCs w:val="20"/>
              </w:rPr>
              <w:t>供</w:t>
            </w:r>
            <w:r>
              <w:rPr>
                <w:rFonts w:ascii="仿宋" w:eastAsia="仿宋" w:hAnsi="仿宋" w:cs="宋体" w:hint="eastAsia"/>
                <w:bCs/>
                <w:szCs w:val="20"/>
              </w:rPr>
              <w:t>社保证明、驾驶证以及其他驾龄证明材料等复印件。</w:t>
            </w:r>
          </w:p>
        </w:tc>
        <w:tc>
          <w:tcPr>
            <w:tcW w:w="231"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hint="eastAsia"/>
                <w:bCs/>
                <w:szCs w:val="20"/>
              </w:rPr>
              <w:t>27</w:t>
            </w:r>
          </w:p>
        </w:tc>
        <w:tc>
          <w:tcPr>
            <w:tcW w:w="1505"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left"/>
              <w:rPr>
                <w:rFonts w:ascii="仿宋" w:eastAsia="仿宋" w:hAnsi="仿宋" w:cs="宋体"/>
                <w:bCs/>
                <w:szCs w:val="20"/>
              </w:rPr>
            </w:pPr>
            <w:r>
              <w:rPr>
                <w:rFonts w:ascii="仿宋" w:eastAsia="仿宋" w:hAnsi="仿宋" w:cs="宋体" w:hint="eastAsia"/>
                <w:bCs/>
                <w:szCs w:val="20"/>
              </w:rPr>
              <w:t>地方交通运输主管部门租赁车辆备案证明材料复印件和行驶证复印件；社保证明、驾驶证以及其他驾龄证明材料等复印件</w:t>
            </w:r>
          </w:p>
        </w:tc>
      </w:tr>
      <w:tr w:rsidR="00FA5690">
        <w:trPr>
          <w:cantSplit/>
          <w:trHeight w:val="420"/>
        </w:trPr>
        <w:tc>
          <w:tcPr>
            <w:tcW w:w="284" w:type="pct"/>
            <w:tcBorders>
              <w:top w:val="single" w:sz="4" w:space="0" w:color="auto"/>
              <w:left w:val="single" w:sz="8" w:space="0" w:color="000000"/>
              <w:bottom w:val="single" w:sz="4" w:space="0" w:color="auto"/>
              <w:right w:val="single" w:sz="8" w:space="0" w:color="000000"/>
            </w:tcBorders>
            <w:vAlign w:val="center"/>
          </w:tcPr>
          <w:p w:rsidR="00FA5690" w:rsidRDefault="0061437F">
            <w:pPr>
              <w:adjustRightInd w:val="0"/>
              <w:snapToGrid w:val="0"/>
              <w:spacing w:line="259" w:lineRule="auto"/>
              <w:jc w:val="center"/>
              <w:rPr>
                <w:rFonts w:ascii="仿宋" w:eastAsia="仿宋" w:hAnsi="仿宋" w:cs="宋体"/>
                <w:bCs/>
                <w:szCs w:val="20"/>
              </w:rPr>
            </w:pPr>
            <w:r>
              <w:rPr>
                <w:rFonts w:ascii="仿宋" w:eastAsia="仿宋" w:hAnsi="仿宋" w:cs="宋体" w:hint="eastAsia"/>
                <w:bCs/>
                <w:szCs w:val="20"/>
              </w:rPr>
              <w:t>5</w:t>
            </w:r>
          </w:p>
        </w:tc>
        <w:tc>
          <w:tcPr>
            <w:tcW w:w="484" w:type="pct"/>
            <w:vMerge/>
            <w:tcBorders>
              <w:left w:val="single" w:sz="8" w:space="0" w:color="000000"/>
              <w:bottom w:val="single" w:sz="4" w:space="0" w:color="auto"/>
              <w:right w:val="single" w:sz="8" w:space="0" w:color="000000"/>
            </w:tcBorders>
            <w:tcMar>
              <w:top w:w="0" w:type="dxa"/>
              <w:left w:w="108" w:type="dxa"/>
              <w:bottom w:w="0" w:type="dxa"/>
              <w:right w:w="108" w:type="dxa"/>
            </w:tcMar>
            <w:vAlign w:val="center"/>
          </w:tcPr>
          <w:p w:rsidR="00FA5690" w:rsidRDefault="00FA5690">
            <w:pPr>
              <w:adjustRightInd w:val="0"/>
              <w:snapToGrid w:val="0"/>
              <w:spacing w:line="259" w:lineRule="auto"/>
              <w:jc w:val="center"/>
              <w:rPr>
                <w:rFonts w:ascii="仿宋" w:eastAsia="仿宋" w:hAnsi="仿宋" w:cs="宋体"/>
                <w:bCs/>
                <w:szCs w:val="20"/>
              </w:rPr>
            </w:pPr>
          </w:p>
        </w:tc>
        <w:tc>
          <w:tcPr>
            <w:tcW w:w="2494" w:type="pct"/>
            <w:tcBorders>
              <w:top w:val="single" w:sz="8" w:space="0" w:color="000000"/>
              <w:left w:val="single" w:sz="8" w:space="0" w:color="000000"/>
              <w:bottom w:val="single" w:sz="4" w:space="0" w:color="auto"/>
              <w:right w:val="single" w:sz="8" w:space="0" w:color="000000"/>
            </w:tcBorders>
            <w:shd w:val="clear" w:color="auto" w:fill="auto"/>
            <w:tcMar>
              <w:top w:w="0" w:type="dxa"/>
              <w:left w:w="108" w:type="dxa"/>
              <w:bottom w:w="0" w:type="dxa"/>
              <w:right w:w="108" w:type="dxa"/>
            </w:tcMar>
            <w:vAlign w:val="center"/>
          </w:tcPr>
          <w:p w:rsidR="00FA5690" w:rsidRDefault="0061437F">
            <w:pPr>
              <w:widowControl/>
              <w:adjustRightInd w:val="0"/>
              <w:snapToGrid w:val="0"/>
              <w:spacing w:line="259" w:lineRule="auto"/>
              <w:jc w:val="left"/>
              <w:rPr>
                <w:rFonts w:ascii="仿宋" w:eastAsia="仿宋" w:hAnsi="仿宋" w:cs="宋体"/>
                <w:bCs/>
                <w:szCs w:val="20"/>
              </w:rPr>
            </w:pPr>
            <w:r>
              <w:rPr>
                <w:rFonts w:ascii="仿宋" w:eastAsia="仿宋" w:hAnsi="仿宋" w:cs="宋体" w:hint="eastAsia"/>
                <w:bCs/>
                <w:szCs w:val="20"/>
              </w:rPr>
              <w:t>根据投标人车辆运行管理系统具备实现自动化调度与运营、车辆全生命周期管理、 行车全过程可控可查等功能综合评定。投标人提供车辆运行管理系统使用说明、系统登录界面截图、后台管理权限截图、用户手册，优于项目需求的得3分，符合项目需求的得2</w:t>
            </w:r>
            <w:r>
              <w:rPr>
                <w:rFonts w:ascii="仿宋" w:eastAsia="仿宋" w:hAnsi="仿宋" w:cs="宋体" w:hint="eastAsia"/>
                <w:bCs/>
                <w:szCs w:val="20"/>
              </w:rPr>
              <w:lastRenderedPageBreak/>
              <w:t>分，不完全符合项目需求的得1分，未提供的不得分。</w:t>
            </w:r>
          </w:p>
        </w:tc>
        <w:tc>
          <w:tcPr>
            <w:tcW w:w="231" w:type="pct"/>
            <w:tcBorders>
              <w:top w:val="single" w:sz="8" w:space="0" w:color="000000"/>
              <w:left w:val="single" w:sz="8" w:space="0" w:color="000000"/>
              <w:bottom w:val="single" w:sz="4" w:space="0" w:color="auto"/>
              <w:right w:val="single" w:sz="8" w:space="0" w:color="000000"/>
            </w:tcBorders>
            <w:shd w:val="clear" w:color="auto" w:fill="auto"/>
            <w:tcMar>
              <w:top w:w="0" w:type="dxa"/>
              <w:left w:w="108" w:type="dxa"/>
              <w:bottom w:w="0" w:type="dxa"/>
              <w:right w:w="108" w:type="dxa"/>
            </w:tcMar>
            <w:vAlign w:val="center"/>
          </w:tcPr>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hint="eastAsia"/>
                <w:bCs/>
                <w:szCs w:val="20"/>
              </w:rPr>
              <w:lastRenderedPageBreak/>
              <w:t>3</w:t>
            </w:r>
          </w:p>
        </w:tc>
        <w:tc>
          <w:tcPr>
            <w:tcW w:w="1505" w:type="pct"/>
            <w:tcBorders>
              <w:top w:val="single" w:sz="8" w:space="0" w:color="000000"/>
              <w:left w:val="single" w:sz="8" w:space="0" w:color="000000"/>
              <w:bottom w:val="single" w:sz="4" w:space="0" w:color="auto"/>
              <w:right w:val="single" w:sz="8" w:space="0" w:color="000000"/>
            </w:tcBorders>
            <w:shd w:val="clear" w:color="auto" w:fill="auto"/>
            <w:tcMar>
              <w:top w:w="0" w:type="dxa"/>
              <w:left w:w="108" w:type="dxa"/>
              <w:bottom w:w="0" w:type="dxa"/>
              <w:right w:w="108" w:type="dxa"/>
            </w:tcMar>
            <w:vAlign w:val="center"/>
          </w:tcPr>
          <w:p w:rsidR="00FA5690" w:rsidRDefault="0061437F">
            <w:pPr>
              <w:widowControl/>
              <w:tabs>
                <w:tab w:val="left" w:pos="588"/>
              </w:tabs>
              <w:adjustRightInd w:val="0"/>
              <w:snapToGrid w:val="0"/>
              <w:spacing w:line="259" w:lineRule="auto"/>
              <w:jc w:val="left"/>
              <w:rPr>
                <w:rFonts w:ascii="仿宋" w:eastAsia="仿宋" w:hAnsi="仿宋" w:cs="宋体"/>
                <w:bCs/>
                <w:szCs w:val="20"/>
              </w:rPr>
            </w:pPr>
            <w:r>
              <w:rPr>
                <w:rFonts w:ascii="仿宋" w:eastAsia="仿宋" w:hAnsi="仿宋" w:cs="宋体" w:hint="eastAsia"/>
                <w:bCs/>
                <w:szCs w:val="20"/>
              </w:rPr>
              <w:t>系统使用说明、系统登录界面截图、后台管理权限截图、用户手册，关键页标注：系统名称、时间、操作人、数据来源</w:t>
            </w:r>
          </w:p>
        </w:tc>
      </w:tr>
      <w:tr w:rsidR="00FA5690">
        <w:trPr>
          <w:cantSplit/>
          <w:trHeight w:val="1234"/>
        </w:trPr>
        <w:tc>
          <w:tcPr>
            <w:tcW w:w="284" w:type="pct"/>
            <w:tcBorders>
              <w:top w:val="single" w:sz="4" w:space="0" w:color="auto"/>
              <w:left w:val="single" w:sz="4" w:space="0" w:color="auto"/>
              <w:bottom w:val="single" w:sz="4" w:space="0" w:color="auto"/>
              <w:right w:val="single" w:sz="8" w:space="0" w:color="000000"/>
            </w:tcBorders>
            <w:vAlign w:val="center"/>
          </w:tcPr>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hint="eastAsia"/>
                <w:bCs/>
                <w:szCs w:val="20"/>
              </w:rPr>
              <w:lastRenderedPageBreak/>
              <w:t>6</w:t>
            </w:r>
          </w:p>
        </w:tc>
        <w:tc>
          <w:tcPr>
            <w:tcW w:w="484" w:type="pct"/>
            <w:vMerge w:val="restar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hint="eastAsia"/>
                <w:bCs/>
                <w:szCs w:val="20"/>
              </w:rPr>
              <w:t>安全保障措施</w:t>
            </w:r>
          </w:p>
        </w:tc>
        <w:tc>
          <w:tcPr>
            <w:tcW w:w="2494"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left"/>
              <w:rPr>
                <w:rFonts w:ascii="仿宋" w:eastAsia="仿宋" w:hAnsi="仿宋" w:cs="宋体"/>
                <w:bCs/>
                <w:szCs w:val="20"/>
              </w:rPr>
            </w:pPr>
            <w:r>
              <w:rPr>
                <w:rFonts w:ascii="仿宋" w:eastAsia="仿宋" w:hAnsi="仿宋" w:cs="宋体" w:hint="eastAsia"/>
                <w:bCs/>
                <w:szCs w:val="20"/>
              </w:rPr>
              <w:t>投标人具有企业员工安全管理制度及车辆管理制度的，每提供一项得</w:t>
            </w:r>
            <w:r>
              <w:rPr>
                <w:rFonts w:ascii="仿宋" w:eastAsia="仿宋" w:hAnsi="仿宋" w:cs="宋体"/>
                <w:bCs/>
                <w:szCs w:val="20"/>
              </w:rPr>
              <w:t>1</w:t>
            </w:r>
            <w:r>
              <w:rPr>
                <w:rFonts w:ascii="仿宋" w:eastAsia="仿宋" w:hAnsi="仿宋" w:cs="宋体" w:hint="eastAsia"/>
                <w:bCs/>
                <w:szCs w:val="20"/>
              </w:rPr>
              <w:t>分，未提供不得分。</w:t>
            </w:r>
          </w:p>
        </w:tc>
        <w:tc>
          <w:tcPr>
            <w:tcW w:w="231"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bCs/>
                <w:szCs w:val="20"/>
              </w:rPr>
              <w:t>2</w:t>
            </w:r>
          </w:p>
        </w:tc>
        <w:tc>
          <w:tcPr>
            <w:tcW w:w="1505" w:type="pct"/>
            <w:tcBorders>
              <w:top w:val="single" w:sz="4" w:space="0" w:color="auto"/>
              <w:left w:val="single" w:sz="8" w:space="0" w:color="000000"/>
              <w:bottom w:val="single" w:sz="4" w:space="0" w:color="auto"/>
              <w:right w:val="single" w:sz="4" w:space="0" w:color="auto"/>
            </w:tcBorders>
            <w:tcMar>
              <w:top w:w="0" w:type="dxa"/>
              <w:left w:w="108" w:type="dxa"/>
              <w:bottom w:w="0" w:type="dxa"/>
              <w:right w:w="108" w:type="dxa"/>
            </w:tcMar>
            <w:vAlign w:val="center"/>
          </w:tcPr>
          <w:p w:rsidR="00FA5690" w:rsidRDefault="0061437F">
            <w:pPr>
              <w:widowControl/>
              <w:adjustRightInd w:val="0"/>
              <w:snapToGrid w:val="0"/>
              <w:spacing w:line="259" w:lineRule="auto"/>
              <w:jc w:val="left"/>
              <w:rPr>
                <w:rFonts w:ascii="仿宋" w:eastAsia="仿宋" w:hAnsi="仿宋" w:cs="宋体"/>
                <w:bCs/>
                <w:szCs w:val="20"/>
              </w:rPr>
            </w:pPr>
            <w:r>
              <w:rPr>
                <w:rFonts w:ascii="仿宋" w:eastAsia="仿宋" w:hAnsi="仿宋" w:cs="宋体" w:hint="eastAsia"/>
                <w:bCs/>
                <w:szCs w:val="20"/>
              </w:rPr>
              <w:t>企业员工安全管理制度及车辆管理制度</w:t>
            </w:r>
          </w:p>
        </w:tc>
      </w:tr>
      <w:tr w:rsidR="00FA5690">
        <w:trPr>
          <w:cantSplit/>
          <w:trHeight w:val="420"/>
        </w:trPr>
        <w:tc>
          <w:tcPr>
            <w:tcW w:w="284" w:type="pct"/>
            <w:tcBorders>
              <w:top w:val="single" w:sz="4" w:space="0" w:color="auto"/>
              <w:left w:val="single" w:sz="8" w:space="0" w:color="000000"/>
              <w:bottom w:val="single" w:sz="8" w:space="0" w:color="000000"/>
              <w:right w:val="single" w:sz="8" w:space="0" w:color="000000"/>
            </w:tcBorders>
            <w:vAlign w:val="center"/>
          </w:tcPr>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hint="eastAsia"/>
                <w:bCs/>
                <w:szCs w:val="20"/>
              </w:rPr>
              <w:t>7</w:t>
            </w:r>
          </w:p>
        </w:tc>
        <w:tc>
          <w:tcPr>
            <w:tcW w:w="484" w:type="pct"/>
            <w:vMerge/>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FA5690">
            <w:pPr>
              <w:widowControl/>
              <w:adjustRightInd w:val="0"/>
              <w:snapToGrid w:val="0"/>
              <w:spacing w:line="259" w:lineRule="auto"/>
              <w:jc w:val="center"/>
              <w:rPr>
                <w:rFonts w:ascii="仿宋" w:eastAsia="仿宋" w:hAnsi="仿宋" w:cs="宋体"/>
                <w:bCs/>
                <w:szCs w:val="20"/>
              </w:rPr>
            </w:pPr>
          </w:p>
        </w:tc>
        <w:tc>
          <w:tcPr>
            <w:tcW w:w="2494" w:type="pct"/>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left"/>
              <w:rPr>
                <w:rFonts w:ascii="仿宋" w:eastAsia="仿宋" w:hAnsi="仿宋" w:cs="宋体"/>
                <w:bCs/>
                <w:szCs w:val="20"/>
              </w:rPr>
            </w:pPr>
            <w:r>
              <w:rPr>
                <w:rFonts w:ascii="仿宋" w:eastAsia="仿宋" w:hAnsi="仿宋" w:cs="宋体" w:hint="eastAsia"/>
                <w:bCs/>
                <w:szCs w:val="20"/>
              </w:rPr>
              <w:t>投标人具有有效期内的企业质量管理体系认证证书、职业健康体系认证书、</w:t>
            </w:r>
            <w:r>
              <w:rPr>
                <w:rFonts w:ascii="仿宋" w:eastAsia="仿宋" w:hAnsi="仿宋" w:cs="宋体" w:hint="eastAsia"/>
                <w:bCs/>
                <w:szCs w:val="21"/>
              </w:rPr>
              <w:t>安全生产标准化二级及以上资质的</w:t>
            </w:r>
            <w:r>
              <w:rPr>
                <w:rFonts w:ascii="仿宋" w:eastAsia="仿宋" w:hAnsi="仿宋" w:cs="宋体" w:hint="eastAsia"/>
                <w:bCs/>
                <w:szCs w:val="20"/>
              </w:rPr>
              <w:t>，每提供一项得1分，未提供的不得分。</w:t>
            </w:r>
          </w:p>
        </w:tc>
        <w:tc>
          <w:tcPr>
            <w:tcW w:w="231" w:type="pct"/>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bCs/>
                <w:szCs w:val="20"/>
              </w:rPr>
              <w:t>3</w:t>
            </w:r>
          </w:p>
        </w:tc>
        <w:tc>
          <w:tcPr>
            <w:tcW w:w="1505" w:type="pct"/>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left"/>
              <w:rPr>
                <w:rFonts w:ascii="仿宋" w:eastAsia="仿宋" w:hAnsi="仿宋" w:cs="宋体"/>
                <w:bCs/>
                <w:szCs w:val="20"/>
              </w:rPr>
            </w:pPr>
            <w:r>
              <w:rPr>
                <w:rFonts w:ascii="仿宋" w:eastAsia="仿宋" w:hAnsi="仿宋" w:cs="宋体" w:hint="eastAsia"/>
                <w:bCs/>
                <w:szCs w:val="20"/>
              </w:rPr>
              <w:t>企业质量管理体系认证证书、职业健康体系认证书、安全生产标准化二级及以上资质证书复印件</w:t>
            </w:r>
          </w:p>
        </w:tc>
      </w:tr>
      <w:tr w:rsidR="00FA5690">
        <w:trPr>
          <w:trHeight w:val="420"/>
        </w:trPr>
        <w:tc>
          <w:tcPr>
            <w:tcW w:w="284" w:type="pct"/>
            <w:tcBorders>
              <w:top w:val="single" w:sz="8" w:space="0" w:color="000000"/>
              <w:left w:val="single" w:sz="8" w:space="0" w:color="000000"/>
              <w:bottom w:val="single" w:sz="8" w:space="0" w:color="000000"/>
              <w:right w:val="single" w:sz="8" w:space="0" w:color="000000"/>
            </w:tcBorders>
            <w:vAlign w:val="center"/>
          </w:tcPr>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hint="eastAsia"/>
                <w:bCs/>
                <w:szCs w:val="20"/>
              </w:rPr>
              <w:t>8</w:t>
            </w:r>
          </w:p>
        </w:tc>
        <w:tc>
          <w:tcPr>
            <w:tcW w:w="484"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hint="eastAsia"/>
                <w:bCs/>
                <w:szCs w:val="20"/>
              </w:rPr>
              <w:t>业绩</w:t>
            </w:r>
          </w:p>
        </w:tc>
        <w:tc>
          <w:tcPr>
            <w:tcW w:w="2494"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left"/>
              <w:rPr>
                <w:rFonts w:ascii="仿宋" w:eastAsia="仿宋" w:hAnsi="仿宋" w:cs="宋体"/>
                <w:bCs/>
                <w:szCs w:val="20"/>
              </w:rPr>
            </w:pPr>
            <w:r>
              <w:rPr>
                <w:rFonts w:ascii="仿宋" w:eastAsia="仿宋" w:hAnsi="仿宋" w:cs="宋体" w:hint="eastAsia"/>
                <w:bCs/>
                <w:szCs w:val="20"/>
              </w:rPr>
              <w:t>投标人自2023年1月以来（以合同签订时间为准）承接过党政机关事业单位车辆租赁项目，每出具一份有效合同复印件得2分；承接其他单位车辆租赁项目，每出具一份有效合同复印件得1分；未提供的不得分。（同一服务对象不重复计分）</w:t>
            </w:r>
          </w:p>
        </w:tc>
        <w:tc>
          <w:tcPr>
            <w:tcW w:w="231"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hint="eastAsia"/>
                <w:bCs/>
                <w:szCs w:val="20"/>
              </w:rPr>
              <w:t>10</w:t>
            </w:r>
          </w:p>
        </w:tc>
        <w:tc>
          <w:tcPr>
            <w:tcW w:w="1505"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left"/>
              <w:rPr>
                <w:rFonts w:ascii="仿宋" w:eastAsia="仿宋" w:hAnsi="仿宋" w:cs="宋体"/>
                <w:bCs/>
                <w:szCs w:val="20"/>
              </w:rPr>
            </w:pPr>
            <w:r>
              <w:rPr>
                <w:rFonts w:ascii="仿宋" w:eastAsia="仿宋" w:hAnsi="仿宋" w:cs="宋体" w:hint="eastAsia"/>
                <w:bCs/>
                <w:szCs w:val="20"/>
              </w:rPr>
              <w:t>合同复印件</w:t>
            </w:r>
          </w:p>
        </w:tc>
      </w:tr>
    </w:tbl>
    <w:p w:rsidR="00FA5690" w:rsidRDefault="00FA5690">
      <w:pPr>
        <w:adjustRightInd w:val="0"/>
        <w:snapToGrid w:val="0"/>
        <w:spacing w:line="259" w:lineRule="auto"/>
        <w:rPr>
          <w:rFonts w:ascii="仿宋" w:eastAsia="仿宋" w:hAnsi="仿宋" w:cs="Times New Roman"/>
          <w:b/>
          <w:sz w:val="24"/>
          <w:szCs w:val="24"/>
        </w:rPr>
      </w:pPr>
    </w:p>
    <w:p w:rsidR="00F67532" w:rsidRDefault="00F67532">
      <w:pPr>
        <w:adjustRightInd w:val="0"/>
        <w:snapToGrid w:val="0"/>
        <w:spacing w:line="259" w:lineRule="auto"/>
        <w:rPr>
          <w:rFonts w:ascii="仿宋" w:eastAsia="仿宋" w:hAnsi="仿宋" w:cs="Times New Roman"/>
          <w:b/>
          <w:sz w:val="24"/>
          <w:szCs w:val="24"/>
        </w:rPr>
      </w:pPr>
    </w:p>
    <w:p w:rsidR="00F67532" w:rsidRDefault="00F67532">
      <w:pPr>
        <w:adjustRightInd w:val="0"/>
        <w:snapToGrid w:val="0"/>
        <w:spacing w:line="259" w:lineRule="auto"/>
        <w:rPr>
          <w:rFonts w:ascii="仿宋" w:eastAsia="仿宋" w:hAnsi="仿宋" w:cs="Times New Roman"/>
          <w:b/>
          <w:sz w:val="24"/>
          <w:szCs w:val="24"/>
        </w:rPr>
      </w:pPr>
    </w:p>
    <w:p w:rsidR="00FA5690" w:rsidRDefault="00FA5690">
      <w:pPr>
        <w:adjustRightInd w:val="0"/>
        <w:snapToGrid w:val="0"/>
        <w:spacing w:line="259" w:lineRule="auto"/>
        <w:ind w:firstLineChars="200" w:firstLine="562"/>
        <w:rPr>
          <w:rFonts w:ascii="仿宋" w:eastAsia="仿宋" w:hAnsi="仿宋"/>
          <w:b/>
          <w:sz w:val="28"/>
          <w:szCs w:val="28"/>
        </w:rPr>
      </w:pPr>
    </w:p>
    <w:p w:rsidR="00FA5690" w:rsidRDefault="0061437F">
      <w:pPr>
        <w:adjustRightInd w:val="0"/>
        <w:snapToGrid w:val="0"/>
        <w:spacing w:line="259" w:lineRule="auto"/>
        <w:ind w:firstLineChars="200" w:firstLine="562"/>
        <w:rPr>
          <w:rFonts w:ascii="仿宋" w:eastAsia="仿宋" w:hAnsi="仿宋"/>
          <w:b/>
          <w:sz w:val="28"/>
          <w:szCs w:val="28"/>
        </w:rPr>
      </w:pPr>
      <w:r>
        <w:rPr>
          <w:rFonts w:ascii="仿宋" w:eastAsia="仿宋" w:hAnsi="仿宋" w:hint="eastAsia"/>
          <w:b/>
          <w:sz w:val="28"/>
          <w:szCs w:val="28"/>
        </w:rPr>
        <w:t>第二标段：10座及以上大中型客车租赁定点服务商</w:t>
      </w:r>
    </w:p>
    <w:p w:rsidR="00FA5690" w:rsidRDefault="0061437F">
      <w:pPr>
        <w:adjustRightInd w:val="0"/>
        <w:snapToGrid w:val="0"/>
        <w:spacing w:line="259" w:lineRule="auto"/>
        <w:ind w:firstLineChars="200" w:firstLine="560"/>
        <w:rPr>
          <w:rFonts w:ascii="仿宋" w:eastAsia="仿宋" w:hAnsi="仿宋"/>
          <w:sz w:val="28"/>
          <w:szCs w:val="28"/>
        </w:rPr>
      </w:pPr>
      <w:r>
        <w:rPr>
          <w:rFonts w:ascii="仿宋" w:eastAsia="仿宋" w:hAnsi="仿宋" w:hint="eastAsia"/>
          <w:sz w:val="28"/>
          <w:szCs w:val="28"/>
        </w:rPr>
        <w:t>（一）价格（4</w:t>
      </w:r>
      <w:r>
        <w:rPr>
          <w:rFonts w:ascii="仿宋" w:eastAsia="仿宋" w:hAnsi="仿宋"/>
          <w:sz w:val="28"/>
          <w:szCs w:val="28"/>
        </w:rPr>
        <w:t>0</w:t>
      </w:r>
      <w:r>
        <w:rPr>
          <w:rFonts w:ascii="仿宋" w:eastAsia="仿宋" w:hAnsi="仿宋" w:hint="eastAsia"/>
          <w:sz w:val="28"/>
          <w:szCs w:val="28"/>
        </w:rPr>
        <w:t>分）</w:t>
      </w:r>
    </w:p>
    <w:p w:rsidR="00FA5690" w:rsidRDefault="0061437F">
      <w:pPr>
        <w:adjustRightInd w:val="0"/>
        <w:snapToGrid w:val="0"/>
        <w:spacing w:line="259" w:lineRule="auto"/>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w:t>
      </w:r>
      <w:r>
        <w:rPr>
          <w:rFonts w:ascii="仿宋" w:eastAsia="仿宋" w:hAnsi="仿宋"/>
          <w:sz w:val="28"/>
          <w:szCs w:val="28"/>
        </w:rPr>
        <w:t>针对中小企业、残疾人福利企业和监狱企业的评审（加分）：</w:t>
      </w:r>
    </w:p>
    <w:p w:rsidR="00FA5690" w:rsidRDefault="0061437F">
      <w:pPr>
        <w:adjustRightInd w:val="0"/>
        <w:snapToGrid w:val="0"/>
        <w:spacing w:line="259" w:lineRule="auto"/>
        <w:ind w:firstLineChars="200" w:firstLine="560"/>
        <w:rPr>
          <w:rFonts w:ascii="仿宋" w:eastAsia="仿宋" w:hAnsi="仿宋"/>
          <w:sz w:val="28"/>
          <w:szCs w:val="28"/>
        </w:rPr>
      </w:pPr>
      <w:r>
        <w:rPr>
          <w:rFonts w:ascii="仿宋" w:eastAsia="仿宋" w:hAnsi="仿宋"/>
          <w:sz w:val="28"/>
          <w:szCs w:val="28"/>
        </w:rPr>
        <w:t>根据《政府采购促进中小企业发展管理办法》（财库〔2020〕46号）、《江苏省财政厅关于进一步加大政府采购支持中小企业力度的通知》（苏财购〔2022〕45号）、《关于促进残疾人就业政府采购政策的通知》（财库〔2017〕141号）和《关于政府采购支持监狱企业发展有关问题的通知》（财库〔2014〕68号）的有关规定，对于符合上述文件规定情形的小微企业、残疾人福利性单位及监狱企业报价</w:t>
      </w:r>
      <w:r>
        <w:rPr>
          <w:rFonts w:ascii="仿宋" w:eastAsia="仿宋" w:hAnsi="仿宋"/>
          <w:b/>
          <w:bCs/>
          <w:sz w:val="28"/>
          <w:szCs w:val="28"/>
        </w:rPr>
        <w:t>给予10%（服务类）的扣除</w:t>
      </w:r>
      <w:r>
        <w:rPr>
          <w:rFonts w:ascii="仿宋" w:eastAsia="仿宋" w:hAnsi="仿宋"/>
          <w:sz w:val="28"/>
          <w:szCs w:val="28"/>
        </w:rPr>
        <w:t>，用扣除后的价格参与评审，如扣除后的价格为最低价的，则作为评标基准价，中标金额则以实际投标报价为准。残疾人福利性单位属于小型、微型企业的，不重复享受政策。</w:t>
      </w:r>
    </w:p>
    <w:p w:rsidR="00FA5690" w:rsidRDefault="0061437F">
      <w:pPr>
        <w:adjustRightInd w:val="0"/>
        <w:snapToGrid w:val="0"/>
        <w:spacing w:line="259" w:lineRule="auto"/>
        <w:ind w:firstLineChars="200" w:firstLine="560"/>
        <w:rPr>
          <w:rFonts w:ascii="仿宋" w:eastAsia="仿宋" w:hAnsi="仿宋"/>
          <w:sz w:val="28"/>
          <w:szCs w:val="28"/>
        </w:rPr>
      </w:pPr>
      <w:r>
        <w:rPr>
          <w:rFonts w:ascii="仿宋" w:eastAsia="仿宋" w:hAnsi="仿宋"/>
          <w:sz w:val="28"/>
          <w:szCs w:val="28"/>
        </w:rPr>
        <w:t>小微企业提供《中小企业声明函》；监狱企业提供由省级以上监狱管理局、戒毒管理局（含新疆生产建设兵团）出具的属于监狱企业的证明文件；残疾人福利性单位提供《残疾人福利性单位声明函》。</w:t>
      </w:r>
    </w:p>
    <w:p w:rsidR="00FA5690" w:rsidRDefault="0061437F">
      <w:pPr>
        <w:adjustRightInd w:val="0"/>
        <w:snapToGrid w:val="0"/>
        <w:spacing w:line="259" w:lineRule="auto"/>
        <w:ind w:firstLineChars="200" w:firstLine="560"/>
        <w:rPr>
          <w:rFonts w:ascii="仿宋" w:eastAsia="仿宋" w:hAnsi="仿宋"/>
          <w:sz w:val="28"/>
          <w:szCs w:val="28"/>
        </w:rPr>
      </w:pPr>
      <w:r>
        <w:rPr>
          <w:rFonts w:ascii="仿宋" w:eastAsia="仿宋" w:hAnsi="仿宋"/>
          <w:sz w:val="28"/>
          <w:szCs w:val="28"/>
        </w:rPr>
        <w:t>注：</w:t>
      </w:r>
    </w:p>
    <w:p w:rsidR="00FA5690" w:rsidRDefault="0061437F">
      <w:pPr>
        <w:adjustRightInd w:val="0"/>
        <w:snapToGrid w:val="0"/>
        <w:spacing w:line="259" w:lineRule="auto"/>
        <w:ind w:firstLineChars="200" w:firstLine="560"/>
        <w:rPr>
          <w:rFonts w:ascii="仿宋" w:eastAsia="仿宋" w:hAnsi="仿宋"/>
          <w:sz w:val="28"/>
          <w:szCs w:val="28"/>
        </w:rPr>
      </w:pPr>
      <w:r>
        <w:rPr>
          <w:rFonts w:ascii="仿宋" w:eastAsia="仿宋" w:hAnsi="仿宋" w:hint="eastAsia"/>
          <w:sz w:val="28"/>
          <w:szCs w:val="28"/>
        </w:rPr>
        <w:t>①</w:t>
      </w:r>
      <w:r>
        <w:rPr>
          <w:rFonts w:ascii="仿宋" w:eastAsia="仿宋" w:hAnsi="仿宋"/>
          <w:sz w:val="28"/>
          <w:szCs w:val="28"/>
        </w:rPr>
        <w:t>填报“中小企业声明函”需严格按“工信部联企业〔2011〕300号通知中的《中小企业划型标准规定》进行。</w:t>
      </w:r>
    </w:p>
    <w:p w:rsidR="00FA5690" w:rsidRDefault="0061437F">
      <w:pPr>
        <w:adjustRightInd w:val="0"/>
        <w:snapToGrid w:val="0"/>
        <w:spacing w:line="259" w:lineRule="auto"/>
        <w:ind w:firstLineChars="200" w:firstLine="560"/>
        <w:rPr>
          <w:rFonts w:ascii="仿宋" w:eastAsia="仿宋" w:hAnsi="仿宋"/>
          <w:sz w:val="28"/>
          <w:szCs w:val="28"/>
        </w:rPr>
      </w:pPr>
      <w:r>
        <w:rPr>
          <w:rFonts w:ascii="仿宋" w:eastAsia="仿宋" w:hAnsi="仿宋" w:hint="eastAsia"/>
          <w:sz w:val="28"/>
          <w:szCs w:val="28"/>
        </w:rPr>
        <w:t>②</w:t>
      </w:r>
      <w:r>
        <w:rPr>
          <w:rFonts w:ascii="仿宋" w:eastAsia="仿宋" w:hAnsi="仿宋"/>
          <w:sz w:val="28"/>
          <w:szCs w:val="28"/>
        </w:rPr>
        <w:t>若供应商提供的声明函或认定证明为虚假材料，将按“政府采购法”相关规定处理并报请政府监管部门给予行政处罚。</w:t>
      </w:r>
    </w:p>
    <w:p w:rsidR="00FA5690" w:rsidRDefault="0061437F">
      <w:pPr>
        <w:adjustRightInd w:val="0"/>
        <w:snapToGrid w:val="0"/>
        <w:spacing w:line="259" w:lineRule="auto"/>
        <w:ind w:firstLineChars="200" w:firstLine="560"/>
        <w:rPr>
          <w:rFonts w:ascii="仿宋" w:eastAsia="仿宋" w:hAnsi="仿宋"/>
          <w:sz w:val="28"/>
          <w:szCs w:val="28"/>
        </w:rPr>
      </w:pPr>
      <w:r>
        <w:rPr>
          <w:rFonts w:ascii="仿宋" w:eastAsia="仿宋" w:hAnsi="仿宋" w:hint="eastAsia"/>
          <w:sz w:val="28"/>
          <w:szCs w:val="28"/>
        </w:rPr>
        <w:t>③</w:t>
      </w:r>
      <w:r>
        <w:rPr>
          <w:rFonts w:ascii="仿宋" w:eastAsia="仿宋" w:hAnsi="仿宋"/>
          <w:sz w:val="28"/>
          <w:szCs w:val="28"/>
        </w:rPr>
        <w:t>若为专门面向中小企业采购的项目或者采购包，不再执行价格评审优惠的扶持政策。</w:t>
      </w:r>
    </w:p>
    <w:p w:rsidR="00FA5690" w:rsidRDefault="0061437F">
      <w:pPr>
        <w:adjustRightInd w:val="0"/>
        <w:snapToGrid w:val="0"/>
        <w:spacing w:line="259" w:lineRule="auto"/>
        <w:ind w:firstLineChars="200" w:firstLine="560"/>
        <w:rPr>
          <w:rFonts w:ascii="仿宋" w:eastAsia="仿宋" w:hAnsi="仿宋"/>
          <w:sz w:val="28"/>
          <w:szCs w:val="28"/>
        </w:rPr>
      </w:pPr>
      <w:r>
        <w:rPr>
          <w:rFonts w:ascii="仿宋" w:eastAsia="仿宋" w:hAnsi="仿宋"/>
          <w:sz w:val="28"/>
          <w:szCs w:val="28"/>
        </w:rPr>
        <w:lastRenderedPageBreak/>
        <w:t>根据《政府采购促进中小企业发展管理办法》（财库〔2020〕46</w:t>
      </w:r>
      <w:r>
        <w:rPr>
          <w:rFonts w:ascii="Calibri" w:eastAsia="仿宋" w:hAnsi="Calibri" w:cs="Calibri"/>
          <w:sz w:val="28"/>
          <w:szCs w:val="28"/>
        </w:rPr>
        <w:t> </w:t>
      </w:r>
      <w:r>
        <w:rPr>
          <w:rFonts w:ascii="仿宋" w:eastAsia="仿宋" w:hAnsi="仿宋"/>
          <w:sz w:val="28"/>
          <w:szCs w:val="28"/>
        </w:rPr>
        <w:t>号）及《中小企业划型标准规定》（工信部联企业〔2011〕300</w:t>
      </w:r>
      <w:r>
        <w:rPr>
          <w:rFonts w:ascii="Calibri" w:eastAsia="仿宋" w:hAnsi="Calibri" w:cs="Calibri"/>
          <w:sz w:val="28"/>
          <w:szCs w:val="28"/>
        </w:rPr>
        <w:t> </w:t>
      </w:r>
      <w:r>
        <w:rPr>
          <w:rFonts w:ascii="仿宋" w:eastAsia="仿宋" w:hAnsi="仿宋"/>
          <w:sz w:val="28"/>
          <w:szCs w:val="28"/>
        </w:rPr>
        <w:t>号），本采购标的对应的中小企业划分标准所属行业为：</w:t>
      </w:r>
      <w:r>
        <w:rPr>
          <w:rFonts w:ascii="仿宋" w:eastAsia="仿宋" w:hAnsi="仿宋"/>
          <w:b/>
          <w:bCs/>
          <w:sz w:val="28"/>
          <w:szCs w:val="28"/>
          <w:u w:val="single"/>
        </w:rPr>
        <w:t>交通运输业</w:t>
      </w:r>
      <w:r>
        <w:rPr>
          <w:rFonts w:ascii="仿宋" w:eastAsia="仿宋" w:hAnsi="仿宋" w:hint="eastAsia"/>
          <w:b/>
          <w:bCs/>
          <w:sz w:val="28"/>
          <w:szCs w:val="28"/>
          <w:u w:val="single"/>
        </w:rPr>
        <w:t>。</w:t>
      </w:r>
    </w:p>
    <w:p w:rsidR="00FA5690" w:rsidRDefault="0061437F">
      <w:pPr>
        <w:adjustRightInd w:val="0"/>
        <w:snapToGrid w:val="0"/>
        <w:spacing w:line="259" w:lineRule="auto"/>
        <w:ind w:firstLineChars="200" w:firstLine="56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．价格分满分分值为4</w:t>
      </w:r>
      <w:r>
        <w:rPr>
          <w:rFonts w:ascii="仿宋" w:eastAsia="仿宋" w:hAnsi="仿宋"/>
          <w:sz w:val="28"/>
          <w:szCs w:val="28"/>
        </w:rPr>
        <w:t>0</w:t>
      </w:r>
      <w:r>
        <w:rPr>
          <w:rFonts w:ascii="仿宋" w:eastAsia="仿宋" w:hAnsi="仿宋" w:hint="eastAsia"/>
          <w:sz w:val="28"/>
          <w:szCs w:val="28"/>
        </w:rPr>
        <w:t>分，分布情况详见下表：</w:t>
      </w:r>
    </w:p>
    <w:tbl>
      <w:tblPr>
        <w:tblW w:w="9501" w:type="dxa"/>
        <w:jc w:val="center"/>
        <w:tblLayout w:type="fixed"/>
        <w:tblLook w:val="04A0" w:firstRow="1" w:lastRow="0" w:firstColumn="1" w:lastColumn="0" w:noHBand="0" w:noVBand="1"/>
      </w:tblPr>
      <w:tblGrid>
        <w:gridCol w:w="2127"/>
        <w:gridCol w:w="1117"/>
        <w:gridCol w:w="1232"/>
        <w:gridCol w:w="1543"/>
        <w:gridCol w:w="1586"/>
        <w:gridCol w:w="1254"/>
        <w:gridCol w:w="642"/>
      </w:tblGrid>
      <w:tr w:rsidR="00FA5690">
        <w:trPr>
          <w:trHeight w:val="768"/>
          <w:jc w:val="center"/>
        </w:trPr>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FA5690" w:rsidRDefault="0061437F">
            <w:pPr>
              <w:widowControl/>
              <w:adjustRightInd w:val="0"/>
              <w:snapToGrid w:val="0"/>
              <w:spacing w:line="259" w:lineRule="auto"/>
              <w:ind w:firstLineChars="200" w:firstLine="440"/>
              <w:jc w:val="center"/>
              <w:rPr>
                <w:rFonts w:ascii="仿宋" w:eastAsia="仿宋" w:hAnsi="仿宋" w:cs="宋体"/>
                <w:color w:val="000000"/>
                <w:kern w:val="0"/>
                <w:sz w:val="22"/>
              </w:rPr>
            </w:pPr>
            <w:r>
              <w:rPr>
                <w:rFonts w:ascii="仿宋" w:eastAsia="仿宋" w:hAnsi="仿宋" w:cs="宋体"/>
                <w:noProof/>
                <w:color w:val="000000"/>
                <w:kern w:val="0"/>
                <w:sz w:val="22"/>
              </w:rPr>
              <mc:AlternateContent>
                <mc:Choice Requires="wps">
                  <w:drawing>
                    <wp:anchor distT="0" distB="0" distL="114300" distR="114300" simplePos="0" relativeHeight="251661312" behindDoc="0" locked="0" layoutInCell="1" allowOverlap="1">
                      <wp:simplePos x="0" y="0"/>
                      <wp:positionH relativeFrom="column">
                        <wp:posOffset>201930</wp:posOffset>
                      </wp:positionH>
                      <wp:positionV relativeFrom="paragraph">
                        <wp:posOffset>6350</wp:posOffset>
                      </wp:positionV>
                      <wp:extent cx="1057910" cy="1024255"/>
                      <wp:effectExtent l="3175" t="3175" r="5715" b="20320"/>
                      <wp:wrapNone/>
                      <wp:docPr id="10" name="直接连接符 10"/>
                      <wp:cNvGraphicFramePr/>
                      <a:graphic xmlns:a="http://schemas.openxmlformats.org/drawingml/2006/main">
                        <a:graphicData uri="http://schemas.microsoft.com/office/word/2010/wordprocessingShape">
                          <wps:wsp>
                            <wps:cNvCnPr/>
                            <wps:spPr>
                              <a:xfrm>
                                <a:off x="0" y="0"/>
                                <a:ext cx="1057910" cy="1024255"/>
                              </a:xfrm>
                              <a:prstGeom prst="line">
                                <a:avLst/>
                              </a:prstGeom>
                              <a:ln w="3175">
                                <a:solidFill>
                                  <a:sysClr val="windowText" lastClr="000000"/>
                                </a:solidFill>
                              </a:ln>
                            </wps:spPr>
                            <wps:style>
                              <a:lnRef idx="3">
                                <a:schemeClr val="accent1"/>
                              </a:lnRef>
                              <a:fillRef idx="0">
                                <a:srgbClr val="FFFFFF"/>
                              </a:fillRef>
                              <a:effectRef idx="0">
                                <a:srgbClr val="FFFFFF"/>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5.9pt;margin-top:0.5pt;height:80.65pt;width:83.3pt;z-index:251661312;mso-width-relative:page;mso-height-relative:page;" filled="f" stroked="t" coordsize="21600,21600" o:gfxdata="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2s+&#10;ntgAAAAIAQAADwAAAAAAAAABACAAAAAiAAAAZHJzL2Rvd25yZXYueG1sUEsBAhQAFAAAAAgAh07i&#10;QKlEatXpAQAAtgMAAA4AAAAAAAAAAQAgAAAAJwEAAGRycy9lMm9Eb2MueG1sUEsFBgAAAAAGAAYA&#10;WQEAAIIFAAAAAA==&#10;">
                      <v:fill on="f" focussize="0,0"/>
                      <v:stroke weight="0.25pt" color="#000000 [3204]" joinstyle="round"/>
                      <v:imagedata o:title=""/>
                      <o:lock v:ext="edit" aspectratio="f"/>
                    </v:line>
                  </w:pict>
                </mc:Fallback>
              </mc:AlternateContent>
            </w:r>
            <w:r>
              <w:rPr>
                <w:rFonts w:ascii="仿宋" w:eastAsia="仿宋" w:hAnsi="仿宋" w:cs="宋体"/>
                <w:noProof/>
                <w:color w:val="000000"/>
                <w:kern w:val="0"/>
                <w:sz w:val="22"/>
              </w:rPr>
              <mc:AlternateContent>
                <mc:Choice Requires="wps">
                  <w:drawing>
                    <wp:anchor distT="0" distB="0" distL="114300" distR="114300" simplePos="0" relativeHeight="251660288" behindDoc="0" locked="0" layoutInCell="1" allowOverlap="1">
                      <wp:simplePos x="0" y="0"/>
                      <wp:positionH relativeFrom="column">
                        <wp:posOffset>49530</wp:posOffset>
                      </wp:positionH>
                      <wp:positionV relativeFrom="paragraph">
                        <wp:posOffset>873125</wp:posOffset>
                      </wp:positionV>
                      <wp:extent cx="561975" cy="276225"/>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561975" cy="276225"/>
                              </a:xfrm>
                              <a:prstGeom prst="rect">
                                <a:avLst/>
                              </a:prstGeom>
                              <a:ln w="12700" cap="flat" cmpd="sng" algn="ctr">
                                <a:noFill/>
                                <a:prstDash val="dash"/>
                                <a:miter lim="800000"/>
                              </a:ln>
                            </wps:spPr>
                            <wps:style>
                              <a:lnRef idx="0">
                                <a:schemeClr val="accent1"/>
                              </a:lnRef>
                              <a:fillRef idx="0">
                                <a:srgbClr val="FFFFFF"/>
                              </a:fillRef>
                              <a:effectRef idx="0">
                                <a:srgbClr val="FFFFFF"/>
                              </a:effectRef>
                              <a:fontRef idx="minor">
                                <a:schemeClr val="tx1"/>
                              </a:fontRef>
                            </wps:style>
                            <wps:txbx>
                              <w:txbxContent>
                                <w:p w:rsidR="00FA5690" w:rsidRDefault="0061437F">
                                  <w:pPr>
                                    <w:pStyle w:val="ab"/>
                                    <w:spacing w:before="0" w:beforeAutospacing="0" w:after="0" w:afterAutospacing="0"/>
                                    <w:rPr>
                                      <w:rFonts w:ascii="仿宋" w:eastAsia="仿宋" w:hAnsi="仿宋"/>
                                    </w:rPr>
                                  </w:pPr>
                                  <w:r>
                                    <w:rPr>
                                      <w:rFonts w:ascii="仿宋" w:eastAsia="仿宋" w:hAnsi="仿宋" w:cstheme="minorBidi" w:hint="eastAsia"/>
                                      <w:color w:val="000000" w:themeColor="text1"/>
                                      <w:sz w:val="22"/>
                                      <w:szCs w:val="22"/>
                                    </w:rPr>
                                    <w:t>车型</w:t>
                                  </w:r>
                                </w:p>
                              </w:txbxContent>
                            </wps:txbx>
                            <wps:bodyPr vertOverflow="clip" horzOverflow="clip" wrap="square" rtlCol="0" anchor="t">
                              <a:noAutofit/>
                            </wps:bodyPr>
                          </wps:wsp>
                        </a:graphicData>
                      </a:graphic>
                    </wp:anchor>
                  </w:drawing>
                </mc:Choice>
                <mc:Fallback>
                  <w:pict>
                    <v:shape id="文本框 11" o:spid="_x0000_s1029" type="#_x0000_t202" style="position:absolute;left:0;text-align:left;margin-left:3.9pt;margin-top:68.75pt;width:44.25pt;height:21.7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" filled="f" stroked="f" strokeweight="1pt">
                      <v:stroke dashstyle="dash"/>
                      <v:textbox>
                        <w:txbxContent>
                          <w:p w:rsidR="00FA5690" w:rsidRDefault="0061437F">
                            <w:pPr>
                              <w:pStyle w:val="ab"/>
                              <w:spacing w:before="0" w:beforeAutospacing="0" w:after="0" w:afterAutospacing="0"/>
                              <w:rPr>
                                <w:rFonts w:ascii="仿宋" w:eastAsia="仿宋" w:hAnsi="仿宋"/>
                              </w:rPr>
                            </w:pPr>
                            <w:r>
                              <w:rPr>
                                <w:rFonts w:ascii="仿宋" w:eastAsia="仿宋" w:hAnsi="仿宋" w:cstheme="minorBidi" w:hint="eastAsia"/>
                                <w:color w:val="000000" w:themeColor="text1"/>
                                <w:sz w:val="22"/>
                                <w:szCs w:val="22"/>
                              </w:rPr>
                              <w:t>车型</w:t>
                            </w:r>
                          </w:p>
                        </w:txbxContent>
                      </v:textbox>
                    </v:shape>
                  </w:pict>
                </mc:Fallback>
              </mc:AlternateContent>
            </w:r>
            <w:r>
              <w:rPr>
                <w:rFonts w:ascii="仿宋" w:eastAsia="仿宋" w:hAnsi="仿宋" w:cs="宋体"/>
                <w:noProof/>
                <w:color w:val="000000"/>
                <w:kern w:val="0"/>
                <w:sz w:val="22"/>
              </w:rPr>
              <mc:AlternateContent>
                <mc:Choice Requires="wps">
                  <w:drawing>
                    <wp:anchor distT="0" distB="0" distL="114300" distR="114300" simplePos="0" relativeHeight="251663360" behindDoc="0" locked="0" layoutInCell="1" allowOverlap="1">
                      <wp:simplePos x="0" y="0"/>
                      <wp:positionH relativeFrom="column">
                        <wp:posOffset>107315</wp:posOffset>
                      </wp:positionH>
                      <wp:positionV relativeFrom="paragraph">
                        <wp:posOffset>263525</wp:posOffset>
                      </wp:positionV>
                      <wp:extent cx="333375" cy="502920"/>
                      <wp:effectExtent l="0" t="0" r="9525" b="0"/>
                      <wp:wrapNone/>
                      <wp:docPr id="14" name="文本框 14"/>
                      <wp:cNvGraphicFramePr/>
                      <a:graphic xmlns:a="http://schemas.openxmlformats.org/drawingml/2006/main">
                        <a:graphicData uri="http://schemas.microsoft.com/office/word/2010/wordprocessingShape">
                          <wps:wsp>
                            <wps:cNvSpPr txBox="1"/>
                            <wps:spPr>
                              <a:xfrm>
                                <a:off x="0" y="0"/>
                                <a:ext cx="333375" cy="502920"/>
                              </a:xfrm>
                              <a:prstGeom prst="rect">
                                <a:avLst/>
                              </a:prstGeom>
                              <a:solidFill>
                                <a:schemeClr val="lt1"/>
                              </a:solidFill>
                              <a:ln w="9525" cmpd="sng">
                                <a:noFill/>
                              </a:ln>
                            </wps:spPr>
                            <wps:style>
                              <a:lnRef idx="0">
                                <a:scrgbClr r="0" g="0" b="0"/>
                              </a:lnRef>
                              <a:fillRef idx="0">
                                <a:scrgbClr r="0" g="0" b="0"/>
                              </a:fillRef>
                              <a:effectRef idx="0">
                                <a:scrgbClr r="0" g="0" b="0"/>
                              </a:effectRef>
                              <a:fontRef idx="minor">
                                <a:schemeClr val="dk1"/>
                              </a:fontRef>
                            </wps:style>
                            <wps:txbx>
                              <w:txbxContent>
                                <w:p w:rsidR="00FA5690" w:rsidRDefault="0061437F">
                                  <w:pPr>
                                    <w:pStyle w:val="ab"/>
                                    <w:spacing w:before="0" w:beforeAutospacing="0" w:after="0" w:afterAutospacing="0"/>
                                    <w:rPr>
                                      <w:rFonts w:ascii="仿宋" w:eastAsia="仿宋" w:hAnsi="仿宋"/>
                                    </w:rPr>
                                  </w:pPr>
                                  <w:r>
                                    <w:rPr>
                                      <w:rFonts w:ascii="仿宋" w:eastAsia="仿宋" w:hAnsi="仿宋" w:cstheme="minorBidi" w:hint="eastAsia"/>
                                      <w:color w:val="000000" w:themeColor="dark1"/>
                                      <w:sz w:val="22"/>
                                      <w:szCs w:val="22"/>
                                    </w:rPr>
                                    <w:t>分值</w:t>
                                  </w:r>
                                </w:p>
                              </w:txbxContent>
                            </wps:txbx>
                            <wps:bodyPr vertOverflow="clip" horzOverflow="clip" wrap="square" rtlCol="0" anchor="t">
                              <a:noAutofit/>
                            </wps:bodyPr>
                          </wps:wsp>
                        </a:graphicData>
                      </a:graphic>
                    </wp:anchor>
                  </w:drawing>
                </mc:Choice>
                <mc:Fallback>
                  <w:pict>
                    <v:shape id="文本框 14" o:spid="_x0000_s1030" type="#_x0000_t202" style="position:absolute;left:0;text-align:left;margin-left:8.45pt;margin-top:20.75pt;width:26.25pt;height:39.6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" fillcolor="white [3201]" stroked="f">
                      <v:textbox>
                        <w:txbxContent>
                          <w:p w:rsidR="00FA5690" w:rsidRDefault="0061437F">
                            <w:pPr>
                              <w:pStyle w:val="ab"/>
                              <w:spacing w:before="0" w:beforeAutospacing="0" w:after="0" w:afterAutospacing="0"/>
                              <w:rPr>
                                <w:rFonts w:ascii="仿宋" w:eastAsia="仿宋" w:hAnsi="仿宋"/>
                              </w:rPr>
                            </w:pPr>
                            <w:r>
                              <w:rPr>
                                <w:rFonts w:ascii="仿宋" w:eastAsia="仿宋" w:hAnsi="仿宋" w:cstheme="minorBidi" w:hint="eastAsia"/>
                                <w:color w:val="000000" w:themeColor="dark1"/>
                                <w:sz w:val="22"/>
                                <w:szCs w:val="22"/>
                              </w:rPr>
                              <w:t>分值</w:t>
                            </w:r>
                          </w:p>
                        </w:txbxContent>
                      </v:textbox>
                    </v:shape>
                  </w:pict>
                </mc:Fallback>
              </mc:AlternateContent>
            </w:r>
            <w:r>
              <w:rPr>
                <w:rFonts w:ascii="仿宋" w:eastAsia="仿宋" w:hAnsi="仿宋" w:cs="宋体"/>
                <w:noProof/>
                <w:color w:val="000000"/>
                <w:kern w:val="0"/>
                <w:sz w:val="22"/>
              </w:rPr>
              <mc:AlternateContent>
                <mc:Choice Requires="wps">
                  <w:drawing>
                    <wp:anchor distT="0" distB="0" distL="114300" distR="114300" simplePos="0" relativeHeight="251662336" behindDoc="0" locked="0" layoutInCell="1" allowOverlap="1">
                      <wp:simplePos x="0" y="0"/>
                      <wp:positionH relativeFrom="column">
                        <wp:posOffset>764540</wp:posOffset>
                      </wp:positionH>
                      <wp:positionV relativeFrom="paragraph">
                        <wp:posOffset>82550</wp:posOffset>
                      </wp:positionV>
                      <wp:extent cx="273685" cy="466725"/>
                      <wp:effectExtent l="0" t="0" r="0" b="9525"/>
                      <wp:wrapNone/>
                      <wp:docPr id="9" name="文本框 9"/>
                      <wp:cNvGraphicFramePr/>
                      <a:graphic xmlns:a="http://schemas.openxmlformats.org/drawingml/2006/main">
                        <a:graphicData uri="http://schemas.microsoft.com/office/word/2010/wordprocessingShape">
                          <wps:wsp>
                            <wps:cNvSpPr txBox="1"/>
                            <wps:spPr>
                              <a:xfrm>
                                <a:off x="0" y="0"/>
                                <a:ext cx="273685" cy="466725"/>
                              </a:xfrm>
                              <a:prstGeom prst="rect">
                                <a:avLst/>
                              </a:prstGeom>
                              <a:solidFill>
                                <a:schemeClr val="lt1"/>
                              </a:solidFill>
                              <a:ln w="9525" cmpd="sng">
                                <a:noFill/>
                              </a:ln>
                            </wps:spPr>
                            <wps:style>
                              <a:lnRef idx="0">
                                <a:scrgbClr r="0" g="0" b="0"/>
                              </a:lnRef>
                              <a:fillRef idx="0">
                                <a:scrgbClr r="0" g="0" b="0"/>
                              </a:fillRef>
                              <a:effectRef idx="0">
                                <a:scrgbClr r="0" g="0" b="0"/>
                              </a:effectRef>
                              <a:fontRef idx="minor">
                                <a:schemeClr val="dk1"/>
                              </a:fontRef>
                            </wps:style>
                            <wps:txbx>
                              <w:txbxContent>
                                <w:p w:rsidR="00FA5690" w:rsidRDefault="0061437F">
                                  <w:pPr>
                                    <w:pStyle w:val="ab"/>
                                    <w:spacing w:before="0" w:beforeAutospacing="0" w:after="0" w:afterAutospacing="0"/>
                                    <w:rPr>
                                      <w:rFonts w:ascii="仿宋" w:eastAsia="仿宋" w:hAnsi="仿宋"/>
                                    </w:rPr>
                                  </w:pPr>
                                  <w:r>
                                    <w:rPr>
                                      <w:rFonts w:ascii="仿宋" w:eastAsia="仿宋" w:hAnsi="仿宋" w:cstheme="minorBidi" w:hint="eastAsia"/>
                                      <w:color w:val="000000" w:themeColor="dark1"/>
                                      <w:sz w:val="22"/>
                                      <w:szCs w:val="22"/>
                                    </w:rPr>
                                    <w:t>类型</w:t>
                                  </w:r>
                                </w:p>
                              </w:txbxContent>
                            </wps:txbx>
                            <wps:bodyPr vertOverflow="clip" horzOverflow="clip" wrap="square" rtlCol="0" anchor="t">
                              <a:noAutofit/>
                            </wps:bodyPr>
                          </wps:wsp>
                        </a:graphicData>
                      </a:graphic>
                    </wp:anchor>
                  </w:drawing>
                </mc:Choice>
                <mc:Fallback>
                  <w:pict>
                    <v:shape id="文本框 9" o:spid="_x0000_s1031" type="#_x0000_t202" style="position:absolute;left:0;text-align:left;margin-left:60.2pt;margin-top:6.5pt;width:21.55pt;height:36.7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" fillcolor="white [3201]" stroked="f">
                      <v:textbox>
                        <w:txbxContent>
                          <w:p w:rsidR="00FA5690" w:rsidRDefault="0061437F">
                            <w:pPr>
                              <w:pStyle w:val="ab"/>
                              <w:spacing w:before="0" w:beforeAutospacing="0" w:after="0" w:afterAutospacing="0"/>
                              <w:rPr>
                                <w:rFonts w:ascii="仿宋" w:eastAsia="仿宋" w:hAnsi="仿宋"/>
                              </w:rPr>
                            </w:pPr>
                            <w:r>
                              <w:rPr>
                                <w:rFonts w:ascii="仿宋" w:eastAsia="仿宋" w:hAnsi="仿宋" w:cstheme="minorBidi" w:hint="eastAsia"/>
                                <w:color w:val="000000" w:themeColor="dark1"/>
                                <w:sz w:val="22"/>
                                <w:szCs w:val="22"/>
                              </w:rPr>
                              <w:t>类型</w:t>
                            </w:r>
                          </w:p>
                        </w:txbxContent>
                      </v:textbox>
                    </v:shape>
                  </w:pict>
                </mc:Fallback>
              </mc:AlternateContent>
            </w:r>
            <w:r>
              <w:rPr>
                <w:rFonts w:ascii="仿宋" w:eastAsia="仿宋" w:hAnsi="仿宋" w:cs="宋体"/>
                <w:noProof/>
                <w:color w:val="000000"/>
                <w:kern w:val="0"/>
                <w:sz w:val="22"/>
              </w:rPr>
              <mc:AlternateContent>
                <mc:Choice Requires="wps">
                  <w:drawing>
                    <wp:anchor distT="0" distB="0" distL="114300" distR="114300" simplePos="0" relativeHeight="251659264" behindDoc="0" locked="0" layoutInCell="1" allowOverlap="1">
                      <wp:simplePos x="0" y="0"/>
                      <wp:positionH relativeFrom="column">
                        <wp:posOffset>-35560</wp:posOffset>
                      </wp:positionH>
                      <wp:positionV relativeFrom="paragraph">
                        <wp:posOffset>758825</wp:posOffset>
                      </wp:positionV>
                      <wp:extent cx="1243330" cy="271780"/>
                      <wp:effectExtent l="1270" t="4445" r="12700" b="9525"/>
                      <wp:wrapNone/>
                      <wp:docPr id="12" name="直接连接符 12"/>
                      <wp:cNvGraphicFramePr/>
                      <a:graphic xmlns:a="http://schemas.openxmlformats.org/drawingml/2006/main">
                        <a:graphicData uri="http://schemas.microsoft.com/office/word/2010/wordprocessingShape">
                          <wps:wsp>
                            <wps:cNvCnPr/>
                            <wps:spPr>
                              <a:xfrm>
                                <a:off x="0" y="0"/>
                                <a:ext cx="1243330" cy="271780"/>
                              </a:xfrm>
                              <a:prstGeom prst="line">
                                <a:avLst/>
                              </a:prstGeom>
                              <a:ln w="3175">
                                <a:solidFill>
                                  <a:sysClr val="windowText" lastClr="000000"/>
                                </a:solidFill>
                              </a:ln>
                            </wps:spPr>
                            <wps:style>
                              <a:lnRef idx="3">
                                <a:schemeClr val="accent1"/>
                              </a:lnRef>
                              <a:fillRef idx="0">
                                <a:srgbClr val="FFFFFF"/>
                              </a:fillRef>
                              <a:effectRef idx="0">
                                <a:srgbClr val="FFFFFF"/>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2.8pt;margin-top:59.75pt;height:21.4pt;width:97.9pt;z-index:251659264;mso-width-relative:page;mso-height-relative:page;" filled="f" stroked="t" coordsize="21600,21600" o:gfxdata="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GrgChbaAAAACgEAAA8AAAAAAAAAAQAgAAAAIgAAAGRycy9kb3ducmV2LnhtbFBLAQIUABQAAAAI&#10;AIdO4kCwzTjd6wEAALUDAAAOAAAAAAAAAAEAIAAAACkBAABkcnMvZTJvRG9jLnhtbFBLBQYAAAAA&#10;BgAGAFkBAACGBQAAAAA=&#10;">
                      <v:fill on="f" focussize="0,0"/>
                      <v:stroke weight="0.25pt" color="#000000 [3204]" joinstyle="round"/>
                      <v:imagedata o:title=""/>
                      <o:lock v:ext="edit" aspectratio="f"/>
                    </v:line>
                  </w:pict>
                </mc:Fallback>
              </mc:AlternateContent>
            </w:r>
          </w:p>
        </w:tc>
        <w:tc>
          <w:tcPr>
            <w:tcW w:w="3892" w:type="dxa"/>
            <w:gridSpan w:val="3"/>
            <w:tcBorders>
              <w:top w:val="single" w:sz="4" w:space="0" w:color="000000"/>
              <w:left w:val="single" w:sz="4" w:space="0" w:color="000000"/>
              <w:bottom w:val="single" w:sz="4" w:space="0" w:color="000000"/>
              <w:right w:val="single" w:sz="4" w:space="0" w:color="auto"/>
            </w:tcBorders>
            <w:shd w:val="clear" w:color="auto" w:fill="auto"/>
            <w:noWrap/>
            <w:vAlign w:val="center"/>
          </w:tcPr>
          <w:p w:rsidR="00FA5690" w:rsidRDefault="0061437F">
            <w:pPr>
              <w:widowControl/>
              <w:adjustRightInd w:val="0"/>
              <w:snapToGrid w:val="0"/>
              <w:spacing w:line="259" w:lineRule="auto"/>
              <w:ind w:firstLineChars="200" w:firstLine="440"/>
              <w:jc w:val="center"/>
              <w:rPr>
                <w:rFonts w:ascii="仿宋" w:eastAsia="仿宋" w:hAnsi="仿宋" w:cs="宋体"/>
                <w:color w:val="000000"/>
                <w:kern w:val="0"/>
                <w:sz w:val="22"/>
              </w:rPr>
            </w:pPr>
            <w:r>
              <w:rPr>
                <w:rFonts w:ascii="仿宋" w:eastAsia="仿宋" w:hAnsi="仿宋" w:cs="宋体" w:hint="eastAsia"/>
                <w:color w:val="000000"/>
                <w:kern w:val="0"/>
                <w:sz w:val="22"/>
              </w:rPr>
              <w:t>300公里以内</w:t>
            </w:r>
          </w:p>
        </w:tc>
        <w:tc>
          <w:tcPr>
            <w:tcW w:w="1586" w:type="dxa"/>
            <w:tcBorders>
              <w:top w:val="single" w:sz="4" w:space="0" w:color="000000"/>
              <w:left w:val="single" w:sz="4" w:space="0" w:color="auto"/>
              <w:bottom w:val="single" w:sz="4" w:space="0" w:color="000000"/>
              <w:right w:val="single" w:sz="4" w:space="0" w:color="000000"/>
            </w:tcBorders>
            <w:shd w:val="clear" w:color="auto" w:fill="auto"/>
            <w:vAlign w:val="center"/>
          </w:tcPr>
          <w:p w:rsidR="00FA5690" w:rsidRDefault="0061437F">
            <w:pPr>
              <w:widowControl/>
              <w:adjustRightInd w:val="0"/>
              <w:snapToGrid w:val="0"/>
              <w:spacing w:line="259" w:lineRule="auto"/>
              <w:jc w:val="center"/>
              <w:rPr>
                <w:rFonts w:ascii="仿宋" w:eastAsia="仿宋" w:hAnsi="仿宋" w:cs="宋体"/>
                <w:color w:val="000000"/>
                <w:kern w:val="0"/>
                <w:sz w:val="22"/>
              </w:rPr>
            </w:pPr>
            <w:r>
              <w:rPr>
                <w:rFonts w:ascii="仿宋" w:eastAsia="仿宋" w:hAnsi="仿宋" w:cs="宋体" w:hint="eastAsia"/>
                <w:color w:val="000000"/>
                <w:kern w:val="0"/>
                <w:sz w:val="22"/>
              </w:rPr>
              <w:t>300公里（相近）及以上</w:t>
            </w:r>
          </w:p>
        </w:tc>
        <w:tc>
          <w:tcPr>
            <w:tcW w:w="1254" w:type="dxa"/>
            <w:vMerge w:val="restart"/>
            <w:tcBorders>
              <w:top w:val="single" w:sz="4" w:space="0" w:color="000000"/>
              <w:left w:val="single" w:sz="4" w:space="0" w:color="000000"/>
              <w:right w:val="single" w:sz="4" w:space="0" w:color="000000"/>
            </w:tcBorders>
            <w:shd w:val="clear" w:color="auto" w:fill="auto"/>
            <w:vAlign w:val="center"/>
          </w:tcPr>
          <w:p w:rsidR="00FA5690" w:rsidRDefault="0061437F">
            <w:pPr>
              <w:adjustRightInd w:val="0"/>
              <w:snapToGrid w:val="0"/>
              <w:spacing w:line="259" w:lineRule="auto"/>
              <w:jc w:val="center"/>
              <w:rPr>
                <w:rFonts w:ascii="仿宋" w:eastAsia="仿宋" w:hAnsi="仿宋" w:cs="宋体"/>
                <w:color w:val="000000"/>
                <w:kern w:val="0"/>
                <w:sz w:val="22"/>
              </w:rPr>
            </w:pPr>
            <w:r>
              <w:rPr>
                <w:rFonts w:ascii="仿宋" w:eastAsia="仿宋" w:hAnsi="仿宋" w:cs="宋体" w:hint="eastAsia"/>
                <w:color w:val="000000"/>
                <w:kern w:val="0"/>
                <w:sz w:val="22"/>
              </w:rPr>
              <w:t>隔夜等候费</w:t>
            </w:r>
          </w:p>
        </w:tc>
        <w:tc>
          <w:tcPr>
            <w:tcW w:w="642" w:type="dxa"/>
            <w:vMerge w:val="restart"/>
            <w:tcBorders>
              <w:top w:val="single" w:sz="4" w:space="0" w:color="000000"/>
              <w:left w:val="single" w:sz="4" w:space="0" w:color="000000"/>
              <w:right w:val="single" w:sz="4" w:space="0" w:color="000000"/>
            </w:tcBorders>
            <w:shd w:val="clear" w:color="auto" w:fill="auto"/>
            <w:vAlign w:val="center"/>
          </w:tcPr>
          <w:p w:rsidR="00FA5690" w:rsidRDefault="0061437F">
            <w:pPr>
              <w:adjustRightInd w:val="0"/>
              <w:snapToGrid w:val="0"/>
              <w:spacing w:line="259" w:lineRule="auto"/>
              <w:jc w:val="center"/>
              <w:rPr>
                <w:rFonts w:ascii="仿宋" w:eastAsia="仿宋" w:hAnsi="仿宋" w:cs="宋体"/>
                <w:color w:val="000000"/>
                <w:kern w:val="0"/>
                <w:sz w:val="22"/>
              </w:rPr>
            </w:pPr>
            <w:r>
              <w:rPr>
                <w:rFonts w:ascii="仿宋" w:eastAsia="仿宋" w:hAnsi="仿宋" w:cs="宋体" w:hint="eastAsia"/>
                <w:color w:val="000000"/>
                <w:kern w:val="0"/>
                <w:sz w:val="22"/>
              </w:rPr>
              <w:t>超公里费</w:t>
            </w:r>
          </w:p>
        </w:tc>
      </w:tr>
      <w:tr w:rsidR="00FA5690">
        <w:trPr>
          <w:trHeight w:val="838"/>
          <w:jc w:val="center"/>
        </w:trPr>
        <w:tc>
          <w:tcPr>
            <w:tcW w:w="2127" w:type="dxa"/>
            <w:vMerge/>
            <w:tcBorders>
              <w:top w:val="single" w:sz="4" w:space="0" w:color="000000"/>
              <w:left w:val="single" w:sz="4" w:space="0" w:color="000000"/>
              <w:bottom w:val="single" w:sz="4" w:space="0" w:color="000000"/>
              <w:right w:val="single" w:sz="4" w:space="0" w:color="000000"/>
            </w:tcBorders>
            <w:vAlign w:val="center"/>
          </w:tcPr>
          <w:p w:rsidR="00FA5690" w:rsidRDefault="00FA5690">
            <w:pPr>
              <w:widowControl/>
              <w:adjustRightInd w:val="0"/>
              <w:snapToGrid w:val="0"/>
              <w:spacing w:line="259" w:lineRule="auto"/>
              <w:ind w:firstLineChars="200" w:firstLine="440"/>
              <w:jc w:val="left"/>
              <w:rPr>
                <w:rFonts w:ascii="仿宋" w:eastAsia="仿宋" w:hAnsi="仿宋" w:cs="宋体"/>
                <w:color w:val="000000"/>
                <w:kern w:val="0"/>
                <w:sz w:val="22"/>
              </w:rPr>
            </w:pPr>
          </w:p>
        </w:tc>
        <w:tc>
          <w:tcPr>
            <w:tcW w:w="11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5690" w:rsidRDefault="0061437F">
            <w:pPr>
              <w:widowControl/>
              <w:adjustRightInd w:val="0"/>
              <w:snapToGrid w:val="0"/>
              <w:spacing w:line="259" w:lineRule="auto"/>
              <w:jc w:val="center"/>
              <w:rPr>
                <w:rFonts w:ascii="仿宋" w:eastAsia="仿宋" w:hAnsi="仿宋" w:cs="宋体"/>
                <w:color w:val="000000"/>
                <w:kern w:val="0"/>
                <w:sz w:val="22"/>
              </w:rPr>
            </w:pPr>
            <w:r>
              <w:rPr>
                <w:rFonts w:ascii="仿宋" w:eastAsia="仿宋" w:hAnsi="仿宋" w:hint="eastAsia"/>
                <w:color w:val="000000"/>
                <w:kern w:val="0"/>
                <w:szCs w:val="21"/>
              </w:rPr>
              <w:t>包车</w:t>
            </w:r>
            <w:r>
              <w:rPr>
                <w:rFonts w:ascii="仿宋" w:eastAsia="仿宋" w:hAnsi="仿宋" w:cs="宋体" w:hint="eastAsia"/>
                <w:color w:val="000000"/>
                <w:kern w:val="0"/>
                <w:sz w:val="22"/>
              </w:rPr>
              <w:t>一天收费</w:t>
            </w:r>
          </w:p>
        </w:tc>
        <w:tc>
          <w:tcPr>
            <w:tcW w:w="12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5690" w:rsidRDefault="0061437F">
            <w:pPr>
              <w:widowControl/>
              <w:adjustRightInd w:val="0"/>
              <w:snapToGrid w:val="0"/>
              <w:spacing w:line="259" w:lineRule="auto"/>
              <w:jc w:val="center"/>
              <w:rPr>
                <w:rFonts w:ascii="仿宋" w:eastAsia="仿宋" w:hAnsi="仿宋" w:cs="宋体"/>
                <w:color w:val="000000"/>
                <w:kern w:val="0"/>
                <w:sz w:val="22"/>
              </w:rPr>
            </w:pPr>
            <w:r>
              <w:rPr>
                <w:rFonts w:ascii="仿宋" w:eastAsia="仿宋" w:hAnsi="仿宋" w:hint="eastAsia"/>
                <w:color w:val="000000"/>
                <w:kern w:val="0"/>
                <w:szCs w:val="21"/>
              </w:rPr>
              <w:t>包车</w:t>
            </w:r>
            <w:r>
              <w:rPr>
                <w:rFonts w:ascii="仿宋" w:eastAsia="仿宋" w:hAnsi="仿宋" w:cs="宋体" w:hint="eastAsia"/>
                <w:color w:val="000000"/>
                <w:kern w:val="0"/>
                <w:sz w:val="22"/>
              </w:rPr>
              <w:t>半天收费</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5690" w:rsidRDefault="0061437F">
            <w:pPr>
              <w:widowControl/>
              <w:adjustRightInd w:val="0"/>
              <w:snapToGrid w:val="0"/>
              <w:spacing w:line="259" w:lineRule="auto"/>
              <w:jc w:val="center"/>
              <w:rPr>
                <w:rFonts w:ascii="仿宋" w:eastAsia="仿宋" w:hAnsi="仿宋" w:cs="宋体"/>
                <w:color w:val="000000"/>
                <w:kern w:val="0"/>
                <w:sz w:val="22"/>
              </w:rPr>
            </w:pPr>
            <w:r>
              <w:rPr>
                <w:rFonts w:ascii="仿宋" w:eastAsia="仿宋" w:hAnsi="仿宋" w:cs="宋体" w:hint="eastAsia"/>
                <w:color w:val="000000"/>
                <w:kern w:val="0"/>
                <w:sz w:val="22"/>
              </w:rPr>
              <w:t>固定路线报价的平均值</w:t>
            </w:r>
          </w:p>
        </w:tc>
        <w:tc>
          <w:tcPr>
            <w:tcW w:w="1586" w:type="dxa"/>
            <w:tcBorders>
              <w:top w:val="single" w:sz="4" w:space="0" w:color="000000"/>
              <w:left w:val="single" w:sz="4" w:space="0" w:color="000000"/>
              <w:bottom w:val="single" w:sz="4" w:space="0" w:color="000000"/>
              <w:right w:val="single" w:sz="4" w:space="0" w:color="auto"/>
            </w:tcBorders>
            <w:shd w:val="clear" w:color="auto" w:fill="auto"/>
            <w:vAlign w:val="center"/>
          </w:tcPr>
          <w:p w:rsidR="00FA5690" w:rsidRDefault="0061437F">
            <w:pPr>
              <w:widowControl/>
              <w:adjustRightInd w:val="0"/>
              <w:snapToGrid w:val="0"/>
              <w:spacing w:line="259" w:lineRule="auto"/>
              <w:jc w:val="center"/>
              <w:rPr>
                <w:rFonts w:ascii="仿宋" w:eastAsia="仿宋" w:hAnsi="仿宋" w:cs="宋体"/>
                <w:color w:val="000000"/>
                <w:kern w:val="0"/>
                <w:sz w:val="22"/>
              </w:rPr>
            </w:pPr>
            <w:r>
              <w:rPr>
                <w:rFonts w:ascii="仿宋" w:eastAsia="仿宋" w:hAnsi="仿宋" w:cs="宋体" w:hint="eastAsia"/>
                <w:color w:val="000000"/>
                <w:kern w:val="0"/>
                <w:sz w:val="22"/>
              </w:rPr>
              <w:t>固定路线报价的平均值</w:t>
            </w:r>
          </w:p>
        </w:tc>
        <w:tc>
          <w:tcPr>
            <w:tcW w:w="1254" w:type="dxa"/>
            <w:vMerge/>
            <w:tcBorders>
              <w:left w:val="single" w:sz="4" w:space="0" w:color="000000"/>
              <w:bottom w:val="single" w:sz="4" w:space="0" w:color="auto"/>
              <w:right w:val="single" w:sz="4" w:space="0" w:color="000000"/>
            </w:tcBorders>
            <w:shd w:val="clear" w:color="auto" w:fill="auto"/>
            <w:vAlign w:val="center"/>
          </w:tcPr>
          <w:p w:rsidR="00FA5690" w:rsidRDefault="00FA5690">
            <w:pPr>
              <w:widowControl/>
              <w:adjustRightInd w:val="0"/>
              <w:snapToGrid w:val="0"/>
              <w:spacing w:line="259" w:lineRule="auto"/>
              <w:jc w:val="center"/>
              <w:rPr>
                <w:rFonts w:ascii="仿宋" w:eastAsia="仿宋" w:hAnsi="仿宋" w:cs="宋体"/>
                <w:color w:val="000000"/>
                <w:kern w:val="0"/>
                <w:sz w:val="22"/>
              </w:rPr>
            </w:pPr>
          </w:p>
        </w:tc>
        <w:tc>
          <w:tcPr>
            <w:tcW w:w="642" w:type="dxa"/>
            <w:vMerge/>
            <w:tcBorders>
              <w:left w:val="single" w:sz="4" w:space="0" w:color="000000"/>
              <w:bottom w:val="single" w:sz="4" w:space="0" w:color="auto"/>
              <w:right w:val="single" w:sz="4" w:space="0" w:color="000000"/>
            </w:tcBorders>
            <w:shd w:val="clear" w:color="auto" w:fill="auto"/>
            <w:vAlign w:val="center"/>
          </w:tcPr>
          <w:p w:rsidR="00FA5690" w:rsidRDefault="00FA5690">
            <w:pPr>
              <w:widowControl/>
              <w:adjustRightInd w:val="0"/>
              <w:snapToGrid w:val="0"/>
              <w:spacing w:line="259" w:lineRule="auto"/>
              <w:jc w:val="center"/>
              <w:rPr>
                <w:rFonts w:ascii="仿宋" w:eastAsia="仿宋" w:hAnsi="仿宋" w:cs="宋体"/>
                <w:color w:val="000000"/>
                <w:kern w:val="0"/>
                <w:sz w:val="22"/>
              </w:rPr>
            </w:pPr>
          </w:p>
        </w:tc>
      </w:tr>
      <w:tr w:rsidR="00FA5690">
        <w:trPr>
          <w:trHeight w:val="768"/>
          <w:jc w:val="center"/>
        </w:trPr>
        <w:tc>
          <w:tcPr>
            <w:tcW w:w="21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A5690" w:rsidRDefault="0061437F">
            <w:pPr>
              <w:widowControl/>
              <w:adjustRightInd w:val="0"/>
              <w:snapToGrid w:val="0"/>
              <w:spacing w:line="259" w:lineRule="auto"/>
              <w:rPr>
                <w:rFonts w:ascii="仿宋" w:eastAsia="仿宋" w:hAnsi="仿宋" w:cs="宋体"/>
                <w:color w:val="000000"/>
                <w:kern w:val="0"/>
                <w:sz w:val="22"/>
              </w:rPr>
            </w:pPr>
            <w:r>
              <w:rPr>
                <w:rFonts w:ascii="仿宋" w:eastAsia="仿宋" w:hAnsi="仿宋" w:cs="宋体" w:hint="eastAsia"/>
                <w:color w:val="000000"/>
                <w:kern w:val="0"/>
                <w:sz w:val="22"/>
              </w:rPr>
              <w:t>小型客车10-19座</w:t>
            </w:r>
          </w:p>
        </w:tc>
        <w:tc>
          <w:tcPr>
            <w:tcW w:w="1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A5690" w:rsidRDefault="0061437F">
            <w:pPr>
              <w:widowControl/>
              <w:adjustRightInd w:val="0"/>
              <w:snapToGrid w:val="0"/>
              <w:spacing w:line="259" w:lineRule="auto"/>
              <w:jc w:val="center"/>
              <w:rPr>
                <w:rFonts w:ascii="仿宋" w:eastAsia="仿宋" w:hAnsi="仿宋" w:cs="宋体"/>
                <w:color w:val="000000"/>
                <w:kern w:val="0"/>
                <w:sz w:val="22"/>
              </w:rPr>
            </w:pPr>
            <w:r>
              <w:rPr>
                <w:rFonts w:ascii="仿宋" w:eastAsia="仿宋" w:hAnsi="仿宋" w:cs="宋体"/>
                <w:color w:val="000000"/>
                <w:kern w:val="0"/>
                <w:sz w:val="22"/>
              </w:rPr>
              <w:t>2</w:t>
            </w:r>
            <w:r>
              <w:rPr>
                <w:rFonts w:ascii="仿宋" w:eastAsia="仿宋" w:hAnsi="仿宋" w:cs="宋体" w:hint="eastAsia"/>
                <w:color w:val="000000"/>
                <w:kern w:val="0"/>
                <w:sz w:val="22"/>
              </w:rPr>
              <w:t>分</w:t>
            </w:r>
          </w:p>
        </w:tc>
        <w:tc>
          <w:tcPr>
            <w:tcW w:w="1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A5690" w:rsidRDefault="0061437F">
            <w:pPr>
              <w:widowControl/>
              <w:adjustRightInd w:val="0"/>
              <w:snapToGrid w:val="0"/>
              <w:spacing w:line="259" w:lineRule="auto"/>
              <w:jc w:val="center"/>
              <w:rPr>
                <w:rFonts w:ascii="仿宋" w:eastAsia="仿宋" w:hAnsi="仿宋" w:cs="宋体"/>
                <w:color w:val="000000"/>
                <w:kern w:val="0"/>
                <w:sz w:val="22"/>
              </w:rPr>
            </w:pPr>
            <w:r>
              <w:rPr>
                <w:rFonts w:ascii="仿宋" w:eastAsia="仿宋" w:hAnsi="仿宋" w:cs="宋体" w:hint="eastAsia"/>
                <w:color w:val="000000"/>
                <w:kern w:val="0"/>
                <w:sz w:val="22"/>
              </w:rPr>
              <w:t>2分</w:t>
            </w:r>
          </w:p>
        </w:tc>
        <w:tc>
          <w:tcPr>
            <w:tcW w:w="15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A5690" w:rsidRDefault="0061437F">
            <w:pPr>
              <w:widowControl/>
              <w:adjustRightInd w:val="0"/>
              <w:snapToGrid w:val="0"/>
              <w:spacing w:line="259" w:lineRule="auto"/>
              <w:jc w:val="center"/>
              <w:rPr>
                <w:rFonts w:ascii="仿宋" w:eastAsia="仿宋" w:hAnsi="仿宋" w:cs="宋体"/>
                <w:color w:val="000000"/>
                <w:kern w:val="0"/>
                <w:sz w:val="22"/>
              </w:rPr>
            </w:pPr>
            <w:r>
              <w:rPr>
                <w:rFonts w:ascii="仿宋" w:eastAsia="仿宋" w:hAnsi="仿宋" w:cs="宋体"/>
                <w:color w:val="000000"/>
                <w:kern w:val="0"/>
                <w:sz w:val="22"/>
              </w:rPr>
              <w:t>2</w:t>
            </w:r>
            <w:r>
              <w:rPr>
                <w:rFonts w:ascii="仿宋" w:eastAsia="仿宋" w:hAnsi="仿宋" w:cs="宋体" w:hint="eastAsia"/>
                <w:color w:val="000000"/>
                <w:kern w:val="0"/>
                <w:sz w:val="22"/>
              </w:rPr>
              <w:t>分</w:t>
            </w:r>
          </w:p>
        </w:tc>
        <w:tc>
          <w:tcPr>
            <w:tcW w:w="15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A5690" w:rsidRDefault="0061437F">
            <w:pPr>
              <w:widowControl/>
              <w:adjustRightInd w:val="0"/>
              <w:snapToGrid w:val="0"/>
              <w:spacing w:line="259" w:lineRule="auto"/>
              <w:jc w:val="center"/>
              <w:rPr>
                <w:rFonts w:ascii="仿宋" w:eastAsia="仿宋" w:hAnsi="仿宋" w:cs="宋体"/>
                <w:color w:val="000000"/>
                <w:kern w:val="0"/>
                <w:sz w:val="22"/>
              </w:rPr>
            </w:pPr>
            <w:r>
              <w:rPr>
                <w:rFonts w:ascii="仿宋" w:eastAsia="仿宋" w:hAnsi="仿宋" w:cs="宋体" w:hint="eastAsia"/>
                <w:color w:val="000000"/>
                <w:kern w:val="0"/>
                <w:sz w:val="22"/>
              </w:rPr>
              <w:t>2分</w:t>
            </w:r>
          </w:p>
        </w:tc>
        <w:tc>
          <w:tcPr>
            <w:tcW w:w="1254" w:type="dxa"/>
            <w:tcBorders>
              <w:top w:val="single" w:sz="4" w:space="0" w:color="auto"/>
              <w:left w:val="single" w:sz="4" w:space="0" w:color="000000"/>
              <w:bottom w:val="single" w:sz="4" w:space="0" w:color="000000"/>
              <w:right w:val="single" w:sz="4" w:space="0" w:color="000000"/>
            </w:tcBorders>
            <w:shd w:val="clear" w:color="auto" w:fill="auto"/>
            <w:noWrap/>
            <w:vAlign w:val="center"/>
          </w:tcPr>
          <w:p w:rsidR="00FA5690" w:rsidRDefault="0061437F">
            <w:pPr>
              <w:widowControl/>
              <w:adjustRightInd w:val="0"/>
              <w:snapToGrid w:val="0"/>
              <w:spacing w:line="259" w:lineRule="auto"/>
              <w:jc w:val="center"/>
              <w:rPr>
                <w:rFonts w:ascii="仿宋" w:eastAsia="仿宋" w:hAnsi="仿宋" w:cs="宋体"/>
                <w:color w:val="000000"/>
                <w:kern w:val="0"/>
                <w:sz w:val="22"/>
              </w:rPr>
            </w:pPr>
            <w:r>
              <w:rPr>
                <w:rFonts w:ascii="仿宋" w:eastAsia="仿宋" w:hAnsi="仿宋" w:cs="宋体" w:hint="eastAsia"/>
                <w:color w:val="000000"/>
                <w:kern w:val="0"/>
                <w:sz w:val="22"/>
              </w:rPr>
              <w:t>1分</w:t>
            </w:r>
          </w:p>
        </w:tc>
        <w:tc>
          <w:tcPr>
            <w:tcW w:w="642" w:type="dxa"/>
            <w:tcBorders>
              <w:top w:val="single" w:sz="4" w:space="0" w:color="auto"/>
              <w:left w:val="single" w:sz="4" w:space="0" w:color="000000"/>
              <w:bottom w:val="single" w:sz="4" w:space="0" w:color="000000"/>
              <w:right w:val="single" w:sz="4" w:space="0" w:color="000000"/>
            </w:tcBorders>
            <w:shd w:val="clear" w:color="auto" w:fill="auto"/>
            <w:noWrap/>
            <w:vAlign w:val="center"/>
          </w:tcPr>
          <w:p w:rsidR="00FA5690" w:rsidRDefault="0061437F">
            <w:pPr>
              <w:widowControl/>
              <w:adjustRightInd w:val="0"/>
              <w:snapToGrid w:val="0"/>
              <w:spacing w:line="259" w:lineRule="auto"/>
              <w:jc w:val="center"/>
              <w:rPr>
                <w:rFonts w:ascii="仿宋" w:eastAsia="仿宋" w:hAnsi="仿宋" w:cs="宋体"/>
                <w:color w:val="000000"/>
                <w:kern w:val="0"/>
                <w:sz w:val="22"/>
              </w:rPr>
            </w:pPr>
            <w:r>
              <w:rPr>
                <w:rFonts w:ascii="仿宋" w:eastAsia="仿宋" w:hAnsi="仿宋" w:cs="宋体" w:hint="eastAsia"/>
                <w:color w:val="000000"/>
                <w:kern w:val="0"/>
                <w:sz w:val="22"/>
              </w:rPr>
              <w:t>1分</w:t>
            </w:r>
          </w:p>
        </w:tc>
      </w:tr>
      <w:tr w:rsidR="00FA5690">
        <w:trPr>
          <w:trHeight w:val="768"/>
          <w:jc w:val="center"/>
        </w:trPr>
        <w:tc>
          <w:tcPr>
            <w:tcW w:w="21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A5690" w:rsidRDefault="0061437F">
            <w:pPr>
              <w:widowControl/>
              <w:adjustRightInd w:val="0"/>
              <w:snapToGrid w:val="0"/>
              <w:spacing w:line="259" w:lineRule="auto"/>
              <w:rPr>
                <w:rFonts w:ascii="仿宋" w:eastAsia="仿宋" w:hAnsi="仿宋" w:cs="宋体"/>
                <w:color w:val="000000"/>
                <w:kern w:val="0"/>
                <w:sz w:val="22"/>
              </w:rPr>
            </w:pPr>
            <w:r>
              <w:rPr>
                <w:rFonts w:ascii="仿宋" w:eastAsia="仿宋" w:hAnsi="仿宋" w:cs="宋体" w:hint="eastAsia"/>
                <w:color w:val="000000"/>
                <w:kern w:val="0"/>
                <w:sz w:val="22"/>
              </w:rPr>
              <w:t>中型客车20-39座</w:t>
            </w:r>
          </w:p>
        </w:tc>
        <w:tc>
          <w:tcPr>
            <w:tcW w:w="1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A5690" w:rsidRDefault="0061437F">
            <w:pPr>
              <w:widowControl/>
              <w:adjustRightInd w:val="0"/>
              <w:snapToGrid w:val="0"/>
              <w:spacing w:line="259" w:lineRule="auto"/>
              <w:jc w:val="center"/>
              <w:rPr>
                <w:rFonts w:ascii="仿宋" w:eastAsia="仿宋" w:hAnsi="仿宋" w:cs="宋体"/>
                <w:color w:val="000000"/>
                <w:kern w:val="0"/>
                <w:sz w:val="22"/>
              </w:rPr>
            </w:pPr>
            <w:r>
              <w:rPr>
                <w:rFonts w:ascii="仿宋" w:eastAsia="仿宋" w:hAnsi="仿宋" w:cs="宋体"/>
                <w:color w:val="000000"/>
                <w:kern w:val="0"/>
                <w:sz w:val="22"/>
              </w:rPr>
              <w:t>2</w:t>
            </w:r>
            <w:r>
              <w:rPr>
                <w:rFonts w:ascii="仿宋" w:eastAsia="仿宋" w:hAnsi="仿宋" w:cs="宋体" w:hint="eastAsia"/>
                <w:color w:val="000000"/>
                <w:kern w:val="0"/>
                <w:sz w:val="22"/>
              </w:rPr>
              <w:t>分</w:t>
            </w:r>
          </w:p>
        </w:tc>
        <w:tc>
          <w:tcPr>
            <w:tcW w:w="1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A5690" w:rsidRDefault="0061437F">
            <w:pPr>
              <w:widowControl/>
              <w:adjustRightInd w:val="0"/>
              <w:snapToGrid w:val="0"/>
              <w:spacing w:line="259" w:lineRule="auto"/>
              <w:jc w:val="center"/>
              <w:rPr>
                <w:rFonts w:ascii="仿宋" w:eastAsia="仿宋" w:hAnsi="仿宋" w:cs="宋体"/>
                <w:color w:val="000000"/>
                <w:kern w:val="0"/>
                <w:sz w:val="22"/>
              </w:rPr>
            </w:pPr>
            <w:r>
              <w:rPr>
                <w:rFonts w:ascii="仿宋" w:eastAsia="仿宋" w:hAnsi="仿宋" w:cs="宋体" w:hint="eastAsia"/>
                <w:color w:val="000000"/>
                <w:kern w:val="0"/>
                <w:sz w:val="22"/>
              </w:rPr>
              <w:t>2分</w:t>
            </w:r>
          </w:p>
        </w:tc>
        <w:tc>
          <w:tcPr>
            <w:tcW w:w="15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A5690" w:rsidRDefault="0061437F">
            <w:pPr>
              <w:widowControl/>
              <w:adjustRightInd w:val="0"/>
              <w:snapToGrid w:val="0"/>
              <w:spacing w:line="259" w:lineRule="auto"/>
              <w:jc w:val="center"/>
              <w:rPr>
                <w:rFonts w:ascii="仿宋" w:eastAsia="仿宋" w:hAnsi="仿宋" w:cs="宋体"/>
                <w:color w:val="000000"/>
                <w:kern w:val="0"/>
                <w:sz w:val="22"/>
              </w:rPr>
            </w:pPr>
            <w:r>
              <w:rPr>
                <w:rFonts w:ascii="仿宋" w:eastAsia="仿宋" w:hAnsi="仿宋" w:cs="宋体"/>
                <w:color w:val="000000"/>
                <w:kern w:val="0"/>
                <w:sz w:val="22"/>
              </w:rPr>
              <w:t>2</w:t>
            </w:r>
            <w:r>
              <w:rPr>
                <w:rFonts w:ascii="仿宋" w:eastAsia="仿宋" w:hAnsi="仿宋" w:cs="宋体" w:hint="eastAsia"/>
                <w:color w:val="000000"/>
                <w:kern w:val="0"/>
                <w:sz w:val="22"/>
              </w:rPr>
              <w:t>分</w:t>
            </w:r>
          </w:p>
        </w:tc>
        <w:tc>
          <w:tcPr>
            <w:tcW w:w="15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A5690" w:rsidRDefault="0061437F">
            <w:pPr>
              <w:widowControl/>
              <w:adjustRightInd w:val="0"/>
              <w:snapToGrid w:val="0"/>
              <w:spacing w:line="259" w:lineRule="auto"/>
              <w:jc w:val="center"/>
              <w:rPr>
                <w:rFonts w:ascii="仿宋" w:eastAsia="仿宋" w:hAnsi="仿宋" w:cs="宋体"/>
                <w:color w:val="000000"/>
                <w:kern w:val="0"/>
                <w:sz w:val="22"/>
              </w:rPr>
            </w:pPr>
            <w:r>
              <w:rPr>
                <w:rFonts w:ascii="仿宋" w:eastAsia="仿宋" w:hAnsi="仿宋" w:cs="宋体" w:hint="eastAsia"/>
                <w:color w:val="000000"/>
                <w:kern w:val="0"/>
                <w:sz w:val="22"/>
              </w:rPr>
              <w:t>2分</w:t>
            </w:r>
          </w:p>
        </w:tc>
        <w:tc>
          <w:tcPr>
            <w:tcW w:w="12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A5690" w:rsidRDefault="0061437F">
            <w:pPr>
              <w:widowControl/>
              <w:adjustRightInd w:val="0"/>
              <w:snapToGrid w:val="0"/>
              <w:spacing w:line="259" w:lineRule="auto"/>
              <w:jc w:val="center"/>
              <w:rPr>
                <w:rFonts w:ascii="仿宋" w:eastAsia="仿宋" w:hAnsi="仿宋" w:cs="宋体"/>
                <w:color w:val="000000"/>
                <w:kern w:val="0"/>
                <w:sz w:val="22"/>
              </w:rPr>
            </w:pPr>
            <w:r>
              <w:rPr>
                <w:rFonts w:ascii="仿宋" w:eastAsia="仿宋" w:hAnsi="仿宋" w:cs="宋体" w:hint="eastAsia"/>
                <w:color w:val="000000"/>
                <w:kern w:val="0"/>
                <w:sz w:val="22"/>
              </w:rPr>
              <w:t>1分</w:t>
            </w:r>
          </w:p>
        </w:tc>
        <w:tc>
          <w:tcPr>
            <w:tcW w:w="6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A5690" w:rsidRDefault="0061437F">
            <w:pPr>
              <w:widowControl/>
              <w:adjustRightInd w:val="0"/>
              <w:snapToGrid w:val="0"/>
              <w:spacing w:line="259" w:lineRule="auto"/>
              <w:jc w:val="center"/>
              <w:rPr>
                <w:rFonts w:ascii="仿宋" w:eastAsia="仿宋" w:hAnsi="仿宋" w:cs="宋体"/>
                <w:color w:val="000000"/>
                <w:kern w:val="0"/>
                <w:sz w:val="22"/>
              </w:rPr>
            </w:pPr>
            <w:r>
              <w:rPr>
                <w:rFonts w:ascii="仿宋" w:eastAsia="仿宋" w:hAnsi="仿宋" w:cs="宋体" w:hint="eastAsia"/>
                <w:color w:val="000000"/>
                <w:kern w:val="0"/>
                <w:sz w:val="22"/>
              </w:rPr>
              <w:t>1分</w:t>
            </w:r>
          </w:p>
        </w:tc>
      </w:tr>
      <w:tr w:rsidR="00FA5690">
        <w:trPr>
          <w:trHeight w:val="768"/>
          <w:jc w:val="center"/>
        </w:trPr>
        <w:tc>
          <w:tcPr>
            <w:tcW w:w="21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A5690" w:rsidRDefault="0061437F">
            <w:pPr>
              <w:widowControl/>
              <w:adjustRightInd w:val="0"/>
              <w:snapToGrid w:val="0"/>
              <w:spacing w:line="259" w:lineRule="auto"/>
              <w:rPr>
                <w:rFonts w:ascii="仿宋" w:eastAsia="仿宋" w:hAnsi="仿宋" w:cs="宋体"/>
                <w:color w:val="000000"/>
                <w:kern w:val="0"/>
                <w:sz w:val="22"/>
              </w:rPr>
            </w:pPr>
            <w:r>
              <w:rPr>
                <w:rFonts w:ascii="仿宋" w:eastAsia="仿宋" w:hAnsi="仿宋" w:cs="宋体" w:hint="eastAsia"/>
                <w:color w:val="000000"/>
                <w:kern w:val="0"/>
                <w:sz w:val="22"/>
              </w:rPr>
              <w:t>大型客车40-49座</w:t>
            </w:r>
          </w:p>
        </w:tc>
        <w:tc>
          <w:tcPr>
            <w:tcW w:w="1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A5690" w:rsidRDefault="0061437F">
            <w:pPr>
              <w:widowControl/>
              <w:adjustRightInd w:val="0"/>
              <w:snapToGrid w:val="0"/>
              <w:spacing w:line="259" w:lineRule="auto"/>
              <w:jc w:val="center"/>
              <w:rPr>
                <w:rFonts w:ascii="仿宋" w:eastAsia="仿宋" w:hAnsi="仿宋" w:cs="宋体"/>
                <w:color w:val="000000"/>
                <w:kern w:val="0"/>
                <w:sz w:val="22"/>
              </w:rPr>
            </w:pPr>
            <w:r>
              <w:rPr>
                <w:rFonts w:ascii="仿宋" w:eastAsia="仿宋" w:hAnsi="仿宋" w:cs="宋体"/>
                <w:color w:val="000000"/>
                <w:kern w:val="0"/>
                <w:sz w:val="22"/>
              </w:rPr>
              <w:t>2</w:t>
            </w:r>
            <w:r>
              <w:rPr>
                <w:rFonts w:ascii="仿宋" w:eastAsia="仿宋" w:hAnsi="仿宋" w:cs="宋体" w:hint="eastAsia"/>
                <w:color w:val="000000"/>
                <w:kern w:val="0"/>
                <w:sz w:val="22"/>
              </w:rPr>
              <w:t>分</w:t>
            </w:r>
          </w:p>
        </w:tc>
        <w:tc>
          <w:tcPr>
            <w:tcW w:w="1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A5690" w:rsidRDefault="0061437F">
            <w:pPr>
              <w:widowControl/>
              <w:adjustRightInd w:val="0"/>
              <w:snapToGrid w:val="0"/>
              <w:spacing w:line="259" w:lineRule="auto"/>
              <w:jc w:val="center"/>
              <w:rPr>
                <w:rFonts w:ascii="仿宋" w:eastAsia="仿宋" w:hAnsi="仿宋" w:cs="宋体"/>
                <w:color w:val="000000"/>
                <w:kern w:val="0"/>
                <w:sz w:val="22"/>
              </w:rPr>
            </w:pPr>
            <w:r>
              <w:rPr>
                <w:rFonts w:ascii="仿宋" w:eastAsia="仿宋" w:hAnsi="仿宋" w:cs="宋体" w:hint="eastAsia"/>
                <w:color w:val="000000"/>
                <w:kern w:val="0"/>
                <w:sz w:val="22"/>
              </w:rPr>
              <w:t>2分</w:t>
            </w:r>
          </w:p>
        </w:tc>
        <w:tc>
          <w:tcPr>
            <w:tcW w:w="15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A5690" w:rsidRDefault="0061437F">
            <w:pPr>
              <w:widowControl/>
              <w:adjustRightInd w:val="0"/>
              <w:snapToGrid w:val="0"/>
              <w:spacing w:line="259" w:lineRule="auto"/>
              <w:jc w:val="center"/>
              <w:rPr>
                <w:rFonts w:ascii="仿宋" w:eastAsia="仿宋" w:hAnsi="仿宋" w:cs="宋体"/>
                <w:color w:val="000000"/>
                <w:kern w:val="0"/>
                <w:sz w:val="22"/>
              </w:rPr>
            </w:pPr>
            <w:r>
              <w:rPr>
                <w:rFonts w:ascii="仿宋" w:eastAsia="仿宋" w:hAnsi="仿宋" w:cs="宋体"/>
                <w:color w:val="000000"/>
                <w:kern w:val="0"/>
                <w:sz w:val="22"/>
              </w:rPr>
              <w:t>2</w:t>
            </w:r>
            <w:r>
              <w:rPr>
                <w:rFonts w:ascii="仿宋" w:eastAsia="仿宋" w:hAnsi="仿宋" w:cs="宋体" w:hint="eastAsia"/>
                <w:color w:val="000000"/>
                <w:kern w:val="0"/>
                <w:sz w:val="22"/>
              </w:rPr>
              <w:t>分</w:t>
            </w:r>
          </w:p>
        </w:tc>
        <w:tc>
          <w:tcPr>
            <w:tcW w:w="15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A5690" w:rsidRDefault="0061437F">
            <w:pPr>
              <w:widowControl/>
              <w:adjustRightInd w:val="0"/>
              <w:snapToGrid w:val="0"/>
              <w:spacing w:line="259" w:lineRule="auto"/>
              <w:jc w:val="center"/>
              <w:rPr>
                <w:rFonts w:ascii="仿宋" w:eastAsia="仿宋" w:hAnsi="仿宋" w:cs="宋体"/>
                <w:color w:val="000000"/>
                <w:kern w:val="0"/>
                <w:sz w:val="22"/>
              </w:rPr>
            </w:pPr>
            <w:r>
              <w:rPr>
                <w:rFonts w:ascii="仿宋" w:eastAsia="仿宋" w:hAnsi="仿宋" w:cs="宋体" w:hint="eastAsia"/>
                <w:color w:val="000000"/>
                <w:kern w:val="0"/>
                <w:sz w:val="22"/>
              </w:rPr>
              <w:t>2分</w:t>
            </w:r>
          </w:p>
        </w:tc>
        <w:tc>
          <w:tcPr>
            <w:tcW w:w="12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A5690" w:rsidRDefault="0061437F">
            <w:pPr>
              <w:widowControl/>
              <w:adjustRightInd w:val="0"/>
              <w:snapToGrid w:val="0"/>
              <w:spacing w:line="259" w:lineRule="auto"/>
              <w:jc w:val="center"/>
              <w:rPr>
                <w:rFonts w:ascii="仿宋" w:eastAsia="仿宋" w:hAnsi="仿宋" w:cs="宋体"/>
                <w:color w:val="000000"/>
                <w:kern w:val="0"/>
                <w:sz w:val="22"/>
              </w:rPr>
            </w:pPr>
            <w:r>
              <w:rPr>
                <w:rFonts w:ascii="仿宋" w:eastAsia="仿宋" w:hAnsi="仿宋" w:cs="宋体" w:hint="eastAsia"/>
                <w:color w:val="000000"/>
                <w:kern w:val="0"/>
                <w:sz w:val="22"/>
              </w:rPr>
              <w:t>1分</w:t>
            </w:r>
          </w:p>
        </w:tc>
        <w:tc>
          <w:tcPr>
            <w:tcW w:w="6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A5690" w:rsidRDefault="0061437F">
            <w:pPr>
              <w:widowControl/>
              <w:adjustRightInd w:val="0"/>
              <w:snapToGrid w:val="0"/>
              <w:spacing w:line="259" w:lineRule="auto"/>
              <w:jc w:val="center"/>
              <w:rPr>
                <w:rFonts w:ascii="仿宋" w:eastAsia="仿宋" w:hAnsi="仿宋" w:cs="宋体"/>
                <w:color w:val="000000"/>
                <w:kern w:val="0"/>
                <w:sz w:val="22"/>
              </w:rPr>
            </w:pPr>
            <w:r>
              <w:rPr>
                <w:rFonts w:ascii="仿宋" w:eastAsia="仿宋" w:hAnsi="仿宋" w:cs="宋体" w:hint="eastAsia"/>
                <w:color w:val="000000"/>
                <w:kern w:val="0"/>
                <w:sz w:val="22"/>
              </w:rPr>
              <w:t>1分</w:t>
            </w:r>
          </w:p>
        </w:tc>
      </w:tr>
      <w:tr w:rsidR="00FA5690">
        <w:trPr>
          <w:trHeight w:val="768"/>
          <w:jc w:val="center"/>
        </w:trPr>
        <w:tc>
          <w:tcPr>
            <w:tcW w:w="21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A5690" w:rsidRDefault="0061437F">
            <w:pPr>
              <w:widowControl/>
              <w:adjustRightInd w:val="0"/>
              <w:snapToGrid w:val="0"/>
              <w:spacing w:line="259" w:lineRule="auto"/>
              <w:rPr>
                <w:rFonts w:ascii="仿宋" w:eastAsia="仿宋" w:hAnsi="仿宋" w:cs="宋体"/>
                <w:color w:val="000000"/>
                <w:kern w:val="0"/>
                <w:sz w:val="22"/>
              </w:rPr>
            </w:pPr>
            <w:r>
              <w:rPr>
                <w:rFonts w:ascii="仿宋" w:eastAsia="仿宋" w:hAnsi="仿宋" w:cs="宋体" w:hint="eastAsia"/>
                <w:color w:val="000000"/>
                <w:kern w:val="0"/>
                <w:sz w:val="22"/>
              </w:rPr>
              <w:t>大型客车50座及以上</w:t>
            </w:r>
          </w:p>
        </w:tc>
        <w:tc>
          <w:tcPr>
            <w:tcW w:w="1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A5690" w:rsidRDefault="0061437F">
            <w:pPr>
              <w:widowControl/>
              <w:adjustRightInd w:val="0"/>
              <w:snapToGrid w:val="0"/>
              <w:spacing w:line="259" w:lineRule="auto"/>
              <w:jc w:val="center"/>
              <w:rPr>
                <w:rFonts w:ascii="仿宋" w:eastAsia="仿宋" w:hAnsi="仿宋" w:cs="宋体"/>
                <w:color w:val="000000"/>
                <w:kern w:val="0"/>
                <w:sz w:val="22"/>
              </w:rPr>
            </w:pPr>
            <w:r>
              <w:rPr>
                <w:rFonts w:ascii="仿宋" w:eastAsia="仿宋" w:hAnsi="仿宋" w:cs="宋体"/>
                <w:color w:val="000000"/>
                <w:kern w:val="0"/>
                <w:sz w:val="22"/>
              </w:rPr>
              <w:t>2</w:t>
            </w:r>
            <w:r>
              <w:rPr>
                <w:rFonts w:ascii="仿宋" w:eastAsia="仿宋" w:hAnsi="仿宋" w:cs="宋体" w:hint="eastAsia"/>
                <w:color w:val="000000"/>
                <w:kern w:val="0"/>
                <w:sz w:val="22"/>
              </w:rPr>
              <w:t>分</w:t>
            </w:r>
          </w:p>
        </w:tc>
        <w:tc>
          <w:tcPr>
            <w:tcW w:w="1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A5690" w:rsidRDefault="0061437F">
            <w:pPr>
              <w:widowControl/>
              <w:adjustRightInd w:val="0"/>
              <w:snapToGrid w:val="0"/>
              <w:spacing w:line="259" w:lineRule="auto"/>
              <w:jc w:val="center"/>
              <w:rPr>
                <w:rFonts w:ascii="仿宋" w:eastAsia="仿宋" w:hAnsi="仿宋" w:cs="宋体"/>
                <w:color w:val="000000"/>
                <w:kern w:val="0"/>
                <w:sz w:val="22"/>
              </w:rPr>
            </w:pPr>
            <w:r>
              <w:rPr>
                <w:rFonts w:ascii="仿宋" w:eastAsia="仿宋" w:hAnsi="仿宋" w:cs="宋体" w:hint="eastAsia"/>
                <w:color w:val="000000"/>
                <w:kern w:val="0"/>
                <w:sz w:val="22"/>
              </w:rPr>
              <w:t>2分</w:t>
            </w:r>
          </w:p>
        </w:tc>
        <w:tc>
          <w:tcPr>
            <w:tcW w:w="15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A5690" w:rsidRDefault="0061437F">
            <w:pPr>
              <w:widowControl/>
              <w:adjustRightInd w:val="0"/>
              <w:snapToGrid w:val="0"/>
              <w:spacing w:line="259" w:lineRule="auto"/>
              <w:jc w:val="center"/>
              <w:rPr>
                <w:rFonts w:ascii="仿宋" w:eastAsia="仿宋" w:hAnsi="仿宋" w:cs="宋体"/>
                <w:color w:val="000000"/>
                <w:kern w:val="0"/>
                <w:sz w:val="22"/>
              </w:rPr>
            </w:pPr>
            <w:r>
              <w:rPr>
                <w:rFonts w:ascii="仿宋" w:eastAsia="仿宋" w:hAnsi="仿宋" w:cs="宋体"/>
                <w:color w:val="000000"/>
                <w:kern w:val="0"/>
                <w:sz w:val="22"/>
              </w:rPr>
              <w:t>2</w:t>
            </w:r>
            <w:r>
              <w:rPr>
                <w:rFonts w:ascii="仿宋" w:eastAsia="仿宋" w:hAnsi="仿宋" w:cs="宋体" w:hint="eastAsia"/>
                <w:color w:val="000000"/>
                <w:kern w:val="0"/>
                <w:sz w:val="22"/>
              </w:rPr>
              <w:t>分</w:t>
            </w:r>
          </w:p>
        </w:tc>
        <w:tc>
          <w:tcPr>
            <w:tcW w:w="15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A5690" w:rsidRDefault="0061437F">
            <w:pPr>
              <w:widowControl/>
              <w:adjustRightInd w:val="0"/>
              <w:snapToGrid w:val="0"/>
              <w:spacing w:line="259" w:lineRule="auto"/>
              <w:jc w:val="center"/>
              <w:rPr>
                <w:rFonts w:ascii="仿宋" w:eastAsia="仿宋" w:hAnsi="仿宋" w:cs="宋体"/>
                <w:color w:val="000000"/>
                <w:kern w:val="0"/>
                <w:sz w:val="22"/>
              </w:rPr>
            </w:pPr>
            <w:r>
              <w:rPr>
                <w:rFonts w:ascii="仿宋" w:eastAsia="仿宋" w:hAnsi="仿宋" w:cs="宋体" w:hint="eastAsia"/>
                <w:color w:val="000000"/>
                <w:kern w:val="0"/>
                <w:sz w:val="22"/>
              </w:rPr>
              <w:t>2分</w:t>
            </w:r>
          </w:p>
        </w:tc>
        <w:tc>
          <w:tcPr>
            <w:tcW w:w="12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A5690" w:rsidRDefault="0061437F">
            <w:pPr>
              <w:widowControl/>
              <w:adjustRightInd w:val="0"/>
              <w:snapToGrid w:val="0"/>
              <w:spacing w:line="259" w:lineRule="auto"/>
              <w:jc w:val="center"/>
              <w:rPr>
                <w:rFonts w:ascii="仿宋" w:eastAsia="仿宋" w:hAnsi="仿宋" w:cs="宋体"/>
                <w:color w:val="000000"/>
                <w:kern w:val="0"/>
                <w:sz w:val="22"/>
              </w:rPr>
            </w:pPr>
            <w:r>
              <w:rPr>
                <w:rFonts w:ascii="仿宋" w:eastAsia="仿宋" w:hAnsi="仿宋" w:cs="宋体" w:hint="eastAsia"/>
                <w:color w:val="000000"/>
                <w:kern w:val="0"/>
                <w:sz w:val="22"/>
              </w:rPr>
              <w:t>1分</w:t>
            </w:r>
          </w:p>
        </w:tc>
        <w:tc>
          <w:tcPr>
            <w:tcW w:w="6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A5690" w:rsidRDefault="0061437F">
            <w:pPr>
              <w:widowControl/>
              <w:adjustRightInd w:val="0"/>
              <w:snapToGrid w:val="0"/>
              <w:spacing w:line="259" w:lineRule="auto"/>
              <w:jc w:val="center"/>
              <w:rPr>
                <w:rFonts w:ascii="仿宋" w:eastAsia="仿宋" w:hAnsi="仿宋" w:cs="宋体"/>
                <w:color w:val="000000"/>
                <w:kern w:val="0"/>
                <w:sz w:val="22"/>
              </w:rPr>
            </w:pPr>
            <w:r>
              <w:rPr>
                <w:rFonts w:ascii="仿宋" w:eastAsia="仿宋" w:hAnsi="仿宋" w:cs="宋体" w:hint="eastAsia"/>
                <w:color w:val="000000"/>
                <w:kern w:val="0"/>
                <w:sz w:val="22"/>
              </w:rPr>
              <w:t>1分</w:t>
            </w:r>
          </w:p>
        </w:tc>
      </w:tr>
    </w:tbl>
    <w:p w:rsidR="00FA5690" w:rsidRDefault="0061437F">
      <w:pPr>
        <w:adjustRightInd w:val="0"/>
        <w:snapToGrid w:val="0"/>
        <w:spacing w:line="259" w:lineRule="auto"/>
        <w:ind w:firstLineChars="200" w:firstLine="560"/>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w:t>
      </w:r>
      <w:r>
        <w:rPr>
          <w:rFonts w:ascii="仿宋" w:eastAsia="仿宋" w:hAnsi="仿宋"/>
          <w:sz w:val="28"/>
          <w:szCs w:val="28"/>
        </w:rPr>
        <w:t>基准价：满足招标公告要求且价格最低的投标报价为评标基准价，评标基准价为各项价格分满分</w:t>
      </w:r>
      <w:r>
        <w:rPr>
          <w:rFonts w:ascii="仿宋" w:eastAsia="仿宋" w:hAnsi="仿宋" w:hint="eastAsia"/>
          <w:sz w:val="28"/>
          <w:szCs w:val="28"/>
        </w:rPr>
        <w:t>；</w:t>
      </w:r>
    </w:p>
    <w:p w:rsidR="00FA5690" w:rsidRDefault="0061437F">
      <w:pPr>
        <w:adjustRightInd w:val="0"/>
        <w:snapToGrid w:val="0"/>
        <w:spacing w:line="259" w:lineRule="auto"/>
        <w:ind w:firstLineChars="200" w:firstLine="560"/>
        <w:rPr>
          <w:rFonts w:ascii="仿宋" w:eastAsia="仿宋" w:hAnsi="仿宋"/>
          <w:sz w:val="28"/>
          <w:szCs w:val="28"/>
        </w:rPr>
      </w:pPr>
      <w:r>
        <w:rPr>
          <w:rFonts w:ascii="仿宋" w:eastAsia="仿宋" w:hAnsi="仿宋"/>
          <w:sz w:val="28"/>
          <w:szCs w:val="28"/>
        </w:rPr>
        <w:t>4</w:t>
      </w:r>
      <w:r>
        <w:rPr>
          <w:rFonts w:ascii="仿宋" w:eastAsia="仿宋" w:hAnsi="仿宋" w:hint="eastAsia"/>
          <w:sz w:val="28"/>
          <w:szCs w:val="28"/>
        </w:rPr>
        <w:t>．</w:t>
      </w:r>
      <w:r>
        <w:rPr>
          <w:rFonts w:ascii="仿宋" w:eastAsia="仿宋" w:hAnsi="仿宋"/>
          <w:sz w:val="28"/>
          <w:szCs w:val="28"/>
        </w:rPr>
        <w:t>其他投标人的报价得分按照下列公式计算：报价得分＝（评标基准价／报价）×各项满分分值；</w:t>
      </w:r>
    </w:p>
    <w:p w:rsidR="00C24F90" w:rsidRPr="00EB401F" w:rsidRDefault="00C24F90" w:rsidP="00C24F90">
      <w:pPr>
        <w:adjustRightInd w:val="0"/>
        <w:snapToGrid w:val="0"/>
        <w:spacing w:line="259" w:lineRule="auto"/>
        <w:ind w:firstLineChars="200" w:firstLine="560"/>
        <w:rPr>
          <w:rFonts w:ascii="仿宋" w:eastAsia="仿宋" w:hAnsi="仿宋"/>
          <w:sz w:val="28"/>
          <w:szCs w:val="28"/>
        </w:rPr>
      </w:pPr>
      <w:r w:rsidRPr="00EB401F">
        <w:rPr>
          <w:rFonts w:ascii="仿宋" w:eastAsia="仿宋" w:hAnsi="仿宋"/>
          <w:sz w:val="28"/>
          <w:szCs w:val="28"/>
        </w:rPr>
        <w:t>5</w:t>
      </w:r>
      <w:r w:rsidRPr="00EB401F">
        <w:rPr>
          <w:rFonts w:ascii="仿宋" w:eastAsia="仿宋" w:hAnsi="仿宋" w:hint="eastAsia"/>
          <w:sz w:val="28"/>
          <w:szCs w:val="28"/>
        </w:rPr>
        <w:t>．</w:t>
      </w:r>
      <w:r w:rsidRPr="00EB401F">
        <w:rPr>
          <w:rFonts w:ascii="仿宋" w:eastAsia="仿宋" w:hAnsi="仿宋"/>
          <w:sz w:val="28"/>
          <w:szCs w:val="28"/>
        </w:rPr>
        <w:t>总</w:t>
      </w:r>
      <w:r w:rsidRPr="00F67532">
        <w:rPr>
          <w:rFonts w:ascii="仿宋" w:eastAsia="仿宋" w:hAnsi="仿宋"/>
          <w:sz w:val="28"/>
          <w:szCs w:val="28"/>
        </w:rPr>
        <w:t>价格分：</w:t>
      </w:r>
      <w:r w:rsidRPr="00F67532">
        <w:rPr>
          <w:rFonts w:ascii="仿宋" w:eastAsia="仿宋" w:hAnsi="仿宋" w:hint="eastAsia"/>
          <w:sz w:val="28"/>
          <w:szCs w:val="28"/>
        </w:rPr>
        <w:t>上述</w:t>
      </w:r>
      <w:r w:rsidRPr="00F67532">
        <w:rPr>
          <w:rFonts w:ascii="仿宋" w:eastAsia="仿宋" w:hAnsi="仿宋"/>
          <w:sz w:val="28"/>
          <w:szCs w:val="28"/>
        </w:rPr>
        <w:t>24</w:t>
      </w:r>
      <w:r w:rsidRPr="00F67532">
        <w:rPr>
          <w:rFonts w:ascii="仿宋" w:eastAsia="仿宋" w:hAnsi="仿宋" w:hint="eastAsia"/>
          <w:sz w:val="28"/>
          <w:szCs w:val="28"/>
        </w:rPr>
        <w:t>项</w:t>
      </w:r>
      <w:r w:rsidRPr="00F67532">
        <w:rPr>
          <w:rFonts w:ascii="仿宋" w:eastAsia="仿宋" w:hAnsi="仿宋"/>
          <w:sz w:val="28"/>
          <w:szCs w:val="28"/>
        </w:rPr>
        <w:t>价格分之和。</w:t>
      </w:r>
    </w:p>
    <w:p w:rsidR="00C24F90" w:rsidRPr="00C24F90" w:rsidRDefault="00F67532" w:rsidP="00F67532">
      <w:pPr>
        <w:adjustRightInd w:val="0"/>
        <w:snapToGrid w:val="0"/>
        <w:spacing w:line="259" w:lineRule="auto"/>
        <w:ind w:firstLineChars="200" w:firstLine="560"/>
        <w:rPr>
          <w:rFonts w:ascii="仿宋" w:eastAsia="仿宋" w:hAnsi="仿宋"/>
          <w:sz w:val="28"/>
          <w:szCs w:val="28"/>
        </w:rPr>
      </w:pPr>
      <w:r w:rsidRPr="00F67532">
        <w:rPr>
          <w:rFonts w:ascii="仿宋" w:eastAsia="仿宋" w:hAnsi="仿宋" w:hint="eastAsia"/>
          <w:sz w:val="28"/>
          <w:szCs w:val="28"/>
        </w:rPr>
        <w:t>（二）综合商务（6</w:t>
      </w:r>
      <w:r w:rsidRPr="00F67532">
        <w:rPr>
          <w:rFonts w:ascii="仿宋" w:eastAsia="仿宋" w:hAnsi="仿宋"/>
          <w:sz w:val="28"/>
          <w:szCs w:val="28"/>
        </w:rPr>
        <w:t>0</w:t>
      </w:r>
      <w:r w:rsidRPr="00F67532">
        <w:rPr>
          <w:rFonts w:ascii="仿宋" w:eastAsia="仿宋" w:hAnsi="仿宋" w:hint="eastAsia"/>
          <w:sz w:val="28"/>
          <w:szCs w:val="28"/>
        </w:rPr>
        <w:t>分）</w:t>
      </w:r>
    </w:p>
    <w:tbl>
      <w:tblPr>
        <w:tblpPr w:leftFromText="180" w:rightFromText="180" w:vertAnchor="text" w:horzAnchor="page" w:tblpX="1216" w:tblpY="786"/>
        <w:tblOverlap w:val="never"/>
        <w:tblW w:w="6371" w:type="pct"/>
        <w:tblCellMar>
          <w:left w:w="0" w:type="dxa"/>
          <w:right w:w="0" w:type="dxa"/>
        </w:tblCellMar>
        <w:tblLook w:val="04A0" w:firstRow="1" w:lastRow="0" w:firstColumn="1" w:lastColumn="0" w:noHBand="0" w:noVBand="1"/>
      </w:tblPr>
      <w:tblGrid>
        <w:gridCol w:w="588"/>
        <w:gridCol w:w="1009"/>
        <w:gridCol w:w="5199"/>
        <w:gridCol w:w="479"/>
        <w:gridCol w:w="3139"/>
      </w:tblGrid>
      <w:tr w:rsidR="00FA5690">
        <w:trPr>
          <w:trHeight w:val="420"/>
        </w:trPr>
        <w:tc>
          <w:tcPr>
            <w:tcW w:w="282" w:type="pct"/>
            <w:tcBorders>
              <w:top w:val="single" w:sz="8" w:space="0" w:color="000000"/>
              <w:left w:val="single" w:sz="8" w:space="0" w:color="000000"/>
              <w:bottom w:val="single" w:sz="8" w:space="0" w:color="000000"/>
              <w:right w:val="single" w:sz="8" w:space="0" w:color="000000"/>
            </w:tcBorders>
          </w:tcPr>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hint="eastAsia"/>
                <w:bCs/>
                <w:szCs w:val="20"/>
              </w:rPr>
              <w:t>序号</w:t>
            </w:r>
          </w:p>
        </w:tc>
        <w:tc>
          <w:tcPr>
            <w:tcW w:w="484"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hint="eastAsia"/>
                <w:bCs/>
                <w:szCs w:val="20"/>
              </w:rPr>
              <w:t>评分</w:t>
            </w:r>
          </w:p>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hint="eastAsia"/>
                <w:bCs/>
                <w:szCs w:val="20"/>
              </w:rPr>
              <w:t>因素</w:t>
            </w:r>
          </w:p>
        </w:tc>
        <w:tc>
          <w:tcPr>
            <w:tcW w:w="2495"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hint="eastAsia"/>
                <w:bCs/>
                <w:szCs w:val="20"/>
              </w:rPr>
              <w:t>评分标准</w:t>
            </w:r>
          </w:p>
        </w:tc>
        <w:tc>
          <w:tcPr>
            <w:tcW w:w="23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hint="eastAsia"/>
                <w:bCs/>
                <w:szCs w:val="20"/>
              </w:rPr>
              <w:t>分值</w:t>
            </w:r>
          </w:p>
        </w:tc>
        <w:tc>
          <w:tcPr>
            <w:tcW w:w="150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hint="eastAsia"/>
                <w:bCs/>
                <w:szCs w:val="20"/>
              </w:rPr>
              <w:t>所需提供的评审材料</w:t>
            </w:r>
          </w:p>
        </w:tc>
      </w:tr>
      <w:tr w:rsidR="00FA5690">
        <w:trPr>
          <w:trHeight w:val="420"/>
        </w:trPr>
        <w:tc>
          <w:tcPr>
            <w:tcW w:w="282" w:type="pct"/>
            <w:tcBorders>
              <w:top w:val="single" w:sz="8" w:space="0" w:color="000000"/>
              <w:left w:val="single" w:sz="8" w:space="0" w:color="000000"/>
              <w:bottom w:val="single" w:sz="8" w:space="0" w:color="000000"/>
              <w:right w:val="single" w:sz="8" w:space="0" w:color="000000"/>
            </w:tcBorders>
            <w:vAlign w:val="center"/>
          </w:tcPr>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hint="eastAsia"/>
                <w:bCs/>
                <w:szCs w:val="20"/>
              </w:rPr>
              <w:t>1</w:t>
            </w:r>
          </w:p>
        </w:tc>
        <w:tc>
          <w:tcPr>
            <w:tcW w:w="484"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hint="eastAsia"/>
                <w:bCs/>
                <w:szCs w:val="20"/>
              </w:rPr>
              <w:t>服务</w:t>
            </w:r>
          </w:p>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hint="eastAsia"/>
                <w:bCs/>
                <w:szCs w:val="20"/>
              </w:rPr>
              <w:t>方案</w:t>
            </w:r>
          </w:p>
        </w:tc>
        <w:tc>
          <w:tcPr>
            <w:tcW w:w="2495"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left"/>
              <w:rPr>
                <w:rFonts w:ascii="仿宋" w:eastAsia="仿宋" w:hAnsi="仿宋" w:cs="宋体"/>
                <w:bCs/>
                <w:szCs w:val="20"/>
              </w:rPr>
            </w:pPr>
            <w:r>
              <w:rPr>
                <w:rFonts w:ascii="仿宋" w:eastAsia="仿宋" w:hAnsi="仿宋" w:cs="宋体" w:hint="eastAsia"/>
                <w:bCs/>
                <w:szCs w:val="20"/>
              </w:rPr>
              <w:t>评标委员会根据投标人提供的租赁服务方案综合评分：优于项目需求的得</w:t>
            </w:r>
            <w:r>
              <w:rPr>
                <w:rFonts w:ascii="仿宋" w:eastAsia="仿宋" w:hAnsi="仿宋" w:cs="宋体"/>
                <w:bCs/>
                <w:szCs w:val="20"/>
              </w:rPr>
              <w:t>5</w:t>
            </w:r>
            <w:r>
              <w:rPr>
                <w:rFonts w:ascii="仿宋" w:eastAsia="仿宋" w:hAnsi="仿宋" w:cs="宋体" w:hint="eastAsia"/>
                <w:bCs/>
                <w:szCs w:val="20"/>
              </w:rPr>
              <w:t>分，符合项目需求的得</w:t>
            </w:r>
            <w:r>
              <w:rPr>
                <w:rFonts w:ascii="仿宋" w:eastAsia="仿宋" w:hAnsi="仿宋" w:cs="宋体"/>
                <w:bCs/>
                <w:szCs w:val="20"/>
              </w:rPr>
              <w:t>3</w:t>
            </w:r>
            <w:r>
              <w:rPr>
                <w:rFonts w:ascii="仿宋" w:eastAsia="仿宋" w:hAnsi="仿宋" w:cs="宋体" w:hint="eastAsia"/>
                <w:bCs/>
                <w:szCs w:val="20"/>
              </w:rPr>
              <w:t>分，方案没有针对性的得</w:t>
            </w:r>
            <w:r>
              <w:rPr>
                <w:rFonts w:ascii="仿宋" w:eastAsia="仿宋" w:hAnsi="仿宋" w:cs="宋体"/>
                <w:bCs/>
                <w:szCs w:val="20"/>
              </w:rPr>
              <w:t>1</w:t>
            </w:r>
            <w:r>
              <w:rPr>
                <w:rFonts w:ascii="仿宋" w:eastAsia="仿宋" w:hAnsi="仿宋" w:cs="宋体" w:hint="eastAsia"/>
                <w:bCs/>
                <w:szCs w:val="20"/>
              </w:rPr>
              <w:t>分，不提供的不得分。</w:t>
            </w:r>
          </w:p>
        </w:tc>
        <w:tc>
          <w:tcPr>
            <w:tcW w:w="23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bCs/>
                <w:szCs w:val="20"/>
              </w:rPr>
              <w:t>5</w:t>
            </w:r>
          </w:p>
        </w:tc>
        <w:tc>
          <w:tcPr>
            <w:tcW w:w="150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hint="eastAsia"/>
                <w:bCs/>
                <w:szCs w:val="20"/>
              </w:rPr>
              <w:t>租赁服务方案，应包括投标人车辆租赁、车辆保养维修保障配套、服务响应方案、专人对接方案等内容。</w:t>
            </w:r>
          </w:p>
        </w:tc>
      </w:tr>
      <w:tr w:rsidR="00FA5690">
        <w:trPr>
          <w:trHeight w:val="420"/>
        </w:trPr>
        <w:tc>
          <w:tcPr>
            <w:tcW w:w="282" w:type="pct"/>
            <w:tcBorders>
              <w:top w:val="single" w:sz="8" w:space="0" w:color="000000"/>
              <w:left w:val="single" w:sz="8" w:space="0" w:color="000000"/>
              <w:bottom w:val="single" w:sz="8" w:space="0" w:color="000000"/>
              <w:right w:val="single" w:sz="8" w:space="0" w:color="000000"/>
            </w:tcBorders>
          </w:tcPr>
          <w:p w:rsidR="00FA5690" w:rsidRDefault="00FA5690">
            <w:pPr>
              <w:widowControl/>
              <w:adjustRightInd w:val="0"/>
              <w:snapToGrid w:val="0"/>
              <w:spacing w:line="259" w:lineRule="auto"/>
              <w:jc w:val="center"/>
              <w:rPr>
                <w:rFonts w:ascii="仿宋" w:eastAsia="仿宋" w:hAnsi="仿宋" w:cs="宋体"/>
                <w:bCs/>
                <w:szCs w:val="20"/>
              </w:rPr>
            </w:pPr>
          </w:p>
          <w:p w:rsidR="00FA5690" w:rsidRDefault="00FA5690">
            <w:pPr>
              <w:widowControl/>
              <w:adjustRightInd w:val="0"/>
              <w:snapToGrid w:val="0"/>
              <w:spacing w:line="259" w:lineRule="auto"/>
              <w:jc w:val="center"/>
              <w:rPr>
                <w:rFonts w:ascii="仿宋" w:eastAsia="仿宋" w:hAnsi="仿宋" w:cs="宋体"/>
                <w:bCs/>
                <w:szCs w:val="20"/>
              </w:rPr>
            </w:pPr>
          </w:p>
          <w:p w:rsidR="00FA5690" w:rsidRDefault="00FA5690">
            <w:pPr>
              <w:widowControl/>
              <w:adjustRightInd w:val="0"/>
              <w:snapToGrid w:val="0"/>
              <w:spacing w:line="259" w:lineRule="auto"/>
              <w:jc w:val="center"/>
              <w:rPr>
                <w:rFonts w:ascii="仿宋" w:eastAsia="仿宋" w:hAnsi="仿宋" w:cs="宋体"/>
                <w:bCs/>
                <w:szCs w:val="20"/>
              </w:rPr>
            </w:pPr>
          </w:p>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hint="eastAsia"/>
                <w:bCs/>
                <w:szCs w:val="20"/>
              </w:rPr>
              <w:t>2</w:t>
            </w:r>
          </w:p>
          <w:p w:rsidR="00FA5690" w:rsidRDefault="00FA5690">
            <w:pPr>
              <w:widowControl/>
              <w:adjustRightInd w:val="0"/>
              <w:snapToGrid w:val="0"/>
              <w:spacing w:line="259" w:lineRule="auto"/>
              <w:jc w:val="center"/>
              <w:rPr>
                <w:rFonts w:ascii="仿宋" w:eastAsia="仿宋" w:hAnsi="仿宋" w:cs="宋体"/>
                <w:bCs/>
                <w:szCs w:val="20"/>
              </w:rPr>
            </w:pPr>
          </w:p>
          <w:p w:rsidR="00FA5690" w:rsidRDefault="00FA5690">
            <w:pPr>
              <w:widowControl/>
              <w:adjustRightInd w:val="0"/>
              <w:snapToGrid w:val="0"/>
              <w:spacing w:line="259" w:lineRule="auto"/>
              <w:jc w:val="center"/>
              <w:rPr>
                <w:rFonts w:ascii="仿宋" w:eastAsia="仿宋" w:hAnsi="仿宋" w:cs="宋体"/>
                <w:bCs/>
                <w:szCs w:val="20"/>
              </w:rPr>
            </w:pPr>
          </w:p>
          <w:p w:rsidR="00FA5690" w:rsidRDefault="00FA5690">
            <w:pPr>
              <w:widowControl/>
              <w:adjustRightInd w:val="0"/>
              <w:snapToGrid w:val="0"/>
              <w:spacing w:line="259" w:lineRule="auto"/>
              <w:jc w:val="center"/>
              <w:rPr>
                <w:rFonts w:ascii="仿宋" w:eastAsia="仿宋" w:hAnsi="仿宋" w:cs="宋体"/>
                <w:bCs/>
                <w:szCs w:val="20"/>
              </w:rPr>
            </w:pPr>
          </w:p>
        </w:tc>
        <w:tc>
          <w:tcPr>
            <w:tcW w:w="484"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hint="eastAsia"/>
                <w:bCs/>
                <w:szCs w:val="20"/>
              </w:rPr>
              <w:t>应急</w:t>
            </w:r>
          </w:p>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hint="eastAsia"/>
                <w:bCs/>
                <w:szCs w:val="20"/>
              </w:rPr>
              <w:t>预案</w:t>
            </w:r>
          </w:p>
        </w:tc>
        <w:tc>
          <w:tcPr>
            <w:tcW w:w="2495"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left"/>
              <w:rPr>
                <w:rFonts w:ascii="仿宋" w:eastAsia="仿宋" w:hAnsi="仿宋" w:cs="宋体"/>
                <w:bCs/>
                <w:szCs w:val="20"/>
              </w:rPr>
            </w:pPr>
            <w:r>
              <w:rPr>
                <w:rFonts w:ascii="仿宋" w:eastAsia="仿宋" w:hAnsi="仿宋" w:cs="宋体" w:hint="eastAsia"/>
                <w:bCs/>
                <w:szCs w:val="20"/>
              </w:rPr>
              <w:t>评标委员会根据投标人提供的突发事件预案及实施办法综合评分。</w:t>
            </w:r>
          </w:p>
          <w:p w:rsidR="00FA5690" w:rsidRDefault="0061437F">
            <w:pPr>
              <w:widowControl/>
              <w:adjustRightInd w:val="0"/>
              <w:snapToGrid w:val="0"/>
              <w:spacing w:line="259" w:lineRule="auto"/>
              <w:jc w:val="left"/>
              <w:rPr>
                <w:rFonts w:ascii="仿宋" w:eastAsia="仿宋" w:hAnsi="仿宋" w:cs="宋体"/>
                <w:bCs/>
                <w:szCs w:val="20"/>
              </w:rPr>
            </w:pPr>
            <w:r>
              <w:rPr>
                <w:rFonts w:ascii="仿宋" w:eastAsia="仿宋" w:hAnsi="仿宋" w:cs="宋体" w:hint="eastAsia"/>
                <w:bCs/>
                <w:szCs w:val="20"/>
              </w:rPr>
              <w:t>优于项目需求的得5分，符合项目需求的得3分，预案没有可行性的得1分，不提供的不得分。</w:t>
            </w:r>
          </w:p>
        </w:tc>
        <w:tc>
          <w:tcPr>
            <w:tcW w:w="23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hint="eastAsia"/>
                <w:bCs/>
                <w:szCs w:val="20"/>
              </w:rPr>
              <w:t>5</w:t>
            </w:r>
          </w:p>
        </w:tc>
        <w:tc>
          <w:tcPr>
            <w:tcW w:w="150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hint="eastAsia"/>
                <w:bCs/>
                <w:szCs w:val="20"/>
              </w:rPr>
              <w:t>突发事件预案及实施办法</w:t>
            </w:r>
          </w:p>
        </w:tc>
      </w:tr>
      <w:tr w:rsidR="00FA5690">
        <w:trPr>
          <w:trHeight w:val="420"/>
        </w:trPr>
        <w:tc>
          <w:tcPr>
            <w:tcW w:w="282" w:type="pct"/>
            <w:tcBorders>
              <w:top w:val="single" w:sz="8" w:space="0" w:color="000000"/>
              <w:left w:val="single" w:sz="8" w:space="0" w:color="000000"/>
              <w:bottom w:val="single" w:sz="8" w:space="0" w:color="000000"/>
              <w:right w:val="single" w:sz="8" w:space="0" w:color="000000"/>
            </w:tcBorders>
          </w:tcPr>
          <w:p w:rsidR="00FA5690" w:rsidRDefault="00FA5690">
            <w:pPr>
              <w:widowControl/>
              <w:adjustRightInd w:val="0"/>
              <w:snapToGrid w:val="0"/>
              <w:spacing w:line="259" w:lineRule="auto"/>
              <w:jc w:val="center"/>
              <w:rPr>
                <w:rFonts w:ascii="仿宋" w:eastAsia="仿宋" w:hAnsi="仿宋" w:cs="宋体"/>
                <w:bCs/>
                <w:szCs w:val="20"/>
              </w:rPr>
            </w:pPr>
          </w:p>
          <w:p w:rsidR="00FA5690" w:rsidRDefault="00FA5690">
            <w:pPr>
              <w:widowControl/>
              <w:adjustRightInd w:val="0"/>
              <w:snapToGrid w:val="0"/>
              <w:spacing w:line="259" w:lineRule="auto"/>
              <w:jc w:val="center"/>
              <w:rPr>
                <w:rFonts w:ascii="仿宋" w:eastAsia="仿宋" w:hAnsi="仿宋" w:cs="宋体"/>
                <w:bCs/>
                <w:szCs w:val="20"/>
              </w:rPr>
            </w:pPr>
          </w:p>
          <w:p w:rsidR="00FA5690" w:rsidRDefault="00FA5690">
            <w:pPr>
              <w:widowControl/>
              <w:adjustRightInd w:val="0"/>
              <w:snapToGrid w:val="0"/>
              <w:spacing w:line="259" w:lineRule="auto"/>
              <w:jc w:val="center"/>
              <w:rPr>
                <w:rFonts w:ascii="仿宋" w:eastAsia="仿宋" w:hAnsi="仿宋" w:cs="宋体"/>
                <w:bCs/>
                <w:szCs w:val="20"/>
              </w:rPr>
            </w:pPr>
          </w:p>
          <w:p w:rsidR="00FA5690" w:rsidRDefault="00FA5690">
            <w:pPr>
              <w:widowControl/>
              <w:adjustRightInd w:val="0"/>
              <w:snapToGrid w:val="0"/>
              <w:spacing w:line="259" w:lineRule="auto"/>
              <w:jc w:val="center"/>
              <w:rPr>
                <w:rFonts w:ascii="仿宋" w:eastAsia="仿宋" w:hAnsi="仿宋" w:cs="宋体"/>
                <w:bCs/>
                <w:szCs w:val="20"/>
              </w:rPr>
            </w:pPr>
          </w:p>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bCs/>
                <w:szCs w:val="20"/>
              </w:rPr>
              <w:t>3</w:t>
            </w:r>
          </w:p>
        </w:tc>
        <w:tc>
          <w:tcPr>
            <w:tcW w:w="484" w:type="pct"/>
            <w:vMerge w:val="restart"/>
            <w:tcBorders>
              <w:top w:val="single" w:sz="8" w:space="0" w:color="000000"/>
              <w:left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hint="eastAsia"/>
                <w:bCs/>
                <w:szCs w:val="20"/>
              </w:rPr>
              <w:t>履约</w:t>
            </w:r>
          </w:p>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hint="eastAsia"/>
                <w:bCs/>
                <w:szCs w:val="20"/>
              </w:rPr>
              <w:t>能力</w:t>
            </w:r>
          </w:p>
          <w:p w:rsidR="00FA5690" w:rsidRDefault="00FA5690">
            <w:pPr>
              <w:widowControl/>
              <w:adjustRightInd w:val="0"/>
              <w:snapToGrid w:val="0"/>
              <w:spacing w:line="259" w:lineRule="auto"/>
              <w:jc w:val="center"/>
              <w:rPr>
                <w:rFonts w:ascii="仿宋" w:eastAsia="仿宋" w:hAnsi="仿宋" w:cs="宋体"/>
                <w:bCs/>
                <w:szCs w:val="20"/>
              </w:rPr>
            </w:pPr>
          </w:p>
        </w:tc>
        <w:tc>
          <w:tcPr>
            <w:tcW w:w="2495"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left"/>
              <w:rPr>
                <w:rFonts w:ascii="仿宋" w:eastAsia="仿宋" w:hAnsi="仿宋" w:cs="宋体"/>
                <w:bCs/>
                <w:szCs w:val="20"/>
              </w:rPr>
            </w:pPr>
            <w:r>
              <w:rPr>
                <w:rFonts w:ascii="仿宋" w:eastAsia="仿宋" w:hAnsi="仿宋" w:cs="宋体" w:hint="eastAsia"/>
                <w:bCs/>
                <w:szCs w:val="20"/>
              </w:rPr>
              <w:t>根据投标人所具备的固定场所（包含固定营业场所和停车场地）情况综合评定。</w:t>
            </w:r>
          </w:p>
          <w:p w:rsidR="00FA5690" w:rsidRDefault="0061437F">
            <w:pPr>
              <w:widowControl/>
              <w:adjustRightInd w:val="0"/>
              <w:snapToGrid w:val="0"/>
              <w:spacing w:line="259" w:lineRule="auto"/>
              <w:jc w:val="left"/>
              <w:rPr>
                <w:rFonts w:ascii="仿宋" w:eastAsia="仿宋" w:hAnsi="仿宋" w:cs="宋体"/>
                <w:bCs/>
                <w:szCs w:val="20"/>
              </w:rPr>
            </w:pPr>
            <w:r>
              <w:rPr>
                <w:rFonts w:ascii="仿宋" w:eastAsia="仿宋" w:hAnsi="仿宋" w:cs="宋体" w:hint="eastAsia"/>
                <w:bCs/>
                <w:szCs w:val="20"/>
              </w:rPr>
              <w:t>（1）固定场所面积大的得</w:t>
            </w:r>
            <w:r>
              <w:rPr>
                <w:rFonts w:ascii="仿宋" w:eastAsia="仿宋" w:hAnsi="仿宋" w:cs="宋体"/>
                <w:bCs/>
                <w:szCs w:val="20"/>
              </w:rPr>
              <w:t>4</w:t>
            </w:r>
            <w:r>
              <w:rPr>
                <w:rFonts w:ascii="仿宋" w:eastAsia="仿宋" w:hAnsi="仿宋" w:cs="宋体" w:hint="eastAsia"/>
                <w:bCs/>
                <w:szCs w:val="20"/>
              </w:rPr>
              <w:t>分，面积较大的得</w:t>
            </w:r>
            <w:r>
              <w:rPr>
                <w:rFonts w:ascii="仿宋" w:eastAsia="仿宋" w:hAnsi="仿宋" w:cs="宋体"/>
                <w:bCs/>
                <w:szCs w:val="20"/>
              </w:rPr>
              <w:t>2</w:t>
            </w:r>
            <w:r>
              <w:rPr>
                <w:rFonts w:ascii="仿宋" w:eastAsia="仿宋" w:hAnsi="仿宋" w:cs="宋体" w:hint="eastAsia"/>
                <w:bCs/>
                <w:szCs w:val="20"/>
              </w:rPr>
              <w:t>分，面积较小的得1分，没有固定场所的不得分。</w:t>
            </w:r>
          </w:p>
          <w:p w:rsidR="00FA5690" w:rsidRDefault="0061437F">
            <w:pPr>
              <w:widowControl/>
              <w:adjustRightInd w:val="0"/>
              <w:snapToGrid w:val="0"/>
              <w:spacing w:line="259" w:lineRule="auto"/>
              <w:jc w:val="left"/>
              <w:rPr>
                <w:rFonts w:ascii="仿宋" w:eastAsia="仿宋" w:hAnsi="仿宋" w:cs="宋体"/>
                <w:bCs/>
                <w:szCs w:val="20"/>
              </w:rPr>
            </w:pPr>
            <w:r>
              <w:rPr>
                <w:rFonts w:ascii="仿宋" w:eastAsia="仿宋" w:hAnsi="仿宋" w:cs="宋体" w:hint="eastAsia"/>
                <w:bCs/>
                <w:szCs w:val="20"/>
              </w:rPr>
              <w:t>（2）固定场地均为投标人自有的，加</w:t>
            </w:r>
            <w:r>
              <w:rPr>
                <w:rFonts w:ascii="仿宋" w:eastAsia="仿宋" w:hAnsi="仿宋" w:cs="宋体"/>
                <w:bCs/>
                <w:szCs w:val="20"/>
              </w:rPr>
              <w:t>1</w:t>
            </w:r>
            <w:r>
              <w:rPr>
                <w:rFonts w:ascii="仿宋" w:eastAsia="仿宋" w:hAnsi="仿宋" w:cs="宋体" w:hint="eastAsia"/>
                <w:bCs/>
                <w:szCs w:val="20"/>
              </w:rPr>
              <w:t>分。</w:t>
            </w:r>
          </w:p>
          <w:p w:rsidR="00FA5690" w:rsidRDefault="0061437F">
            <w:pPr>
              <w:widowControl/>
              <w:adjustRightInd w:val="0"/>
              <w:snapToGrid w:val="0"/>
              <w:spacing w:line="259" w:lineRule="auto"/>
              <w:jc w:val="left"/>
              <w:rPr>
                <w:rFonts w:ascii="仿宋" w:eastAsia="仿宋" w:hAnsi="仿宋" w:cs="宋体"/>
                <w:bCs/>
                <w:szCs w:val="20"/>
              </w:rPr>
            </w:pPr>
            <w:r>
              <w:rPr>
                <w:rFonts w:ascii="仿宋" w:eastAsia="仿宋" w:hAnsi="仿宋" w:cs="宋体" w:hint="eastAsia"/>
                <w:bCs/>
                <w:szCs w:val="20"/>
              </w:rPr>
              <w:lastRenderedPageBreak/>
              <w:t>投标人应提供房屋土地所有权证书复印件或房屋土地租赁协议复印件，否则该项不得分。</w:t>
            </w:r>
          </w:p>
        </w:tc>
        <w:tc>
          <w:tcPr>
            <w:tcW w:w="23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hint="eastAsia"/>
                <w:bCs/>
                <w:szCs w:val="20"/>
              </w:rPr>
              <w:lastRenderedPageBreak/>
              <w:t>5</w:t>
            </w:r>
          </w:p>
        </w:tc>
        <w:tc>
          <w:tcPr>
            <w:tcW w:w="150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hint="eastAsia"/>
                <w:bCs/>
                <w:szCs w:val="20"/>
              </w:rPr>
              <w:t>房屋土地所有权证书复印件或房屋土地租赁协议复印件</w:t>
            </w:r>
          </w:p>
        </w:tc>
      </w:tr>
      <w:tr w:rsidR="00FA5690">
        <w:trPr>
          <w:trHeight w:val="420"/>
        </w:trPr>
        <w:tc>
          <w:tcPr>
            <w:tcW w:w="282" w:type="pct"/>
            <w:tcBorders>
              <w:top w:val="single" w:sz="8" w:space="0" w:color="000000"/>
              <w:left w:val="single" w:sz="8" w:space="0" w:color="000000"/>
              <w:bottom w:val="single" w:sz="8" w:space="0" w:color="000000"/>
              <w:right w:val="single" w:sz="8" w:space="0" w:color="000000"/>
            </w:tcBorders>
            <w:vAlign w:val="center"/>
          </w:tcPr>
          <w:p w:rsidR="00FA5690" w:rsidRDefault="00FA5690">
            <w:pPr>
              <w:widowControl/>
              <w:adjustRightInd w:val="0"/>
              <w:snapToGrid w:val="0"/>
              <w:spacing w:line="259" w:lineRule="auto"/>
              <w:jc w:val="center"/>
              <w:rPr>
                <w:rFonts w:ascii="仿宋" w:eastAsia="仿宋" w:hAnsi="仿宋" w:cs="宋体"/>
                <w:bCs/>
                <w:szCs w:val="20"/>
              </w:rPr>
            </w:pPr>
          </w:p>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hint="eastAsia"/>
                <w:bCs/>
                <w:szCs w:val="20"/>
              </w:rPr>
              <w:t>4</w:t>
            </w:r>
          </w:p>
        </w:tc>
        <w:tc>
          <w:tcPr>
            <w:tcW w:w="484" w:type="pct"/>
            <w:vMerge/>
            <w:tcBorders>
              <w:left w:val="single" w:sz="8" w:space="0" w:color="000000"/>
              <w:right w:val="single" w:sz="8" w:space="0" w:color="000000"/>
            </w:tcBorders>
            <w:tcMar>
              <w:top w:w="0" w:type="dxa"/>
              <w:left w:w="108" w:type="dxa"/>
              <w:bottom w:w="0" w:type="dxa"/>
              <w:right w:w="108" w:type="dxa"/>
            </w:tcMar>
            <w:vAlign w:val="center"/>
          </w:tcPr>
          <w:p w:rsidR="00FA5690" w:rsidRDefault="00FA5690">
            <w:pPr>
              <w:widowControl/>
              <w:adjustRightInd w:val="0"/>
              <w:snapToGrid w:val="0"/>
              <w:spacing w:line="259" w:lineRule="auto"/>
              <w:jc w:val="center"/>
              <w:rPr>
                <w:rFonts w:ascii="仿宋" w:eastAsia="仿宋" w:hAnsi="仿宋" w:cs="宋体"/>
                <w:bCs/>
                <w:szCs w:val="20"/>
              </w:rPr>
            </w:pPr>
          </w:p>
        </w:tc>
        <w:tc>
          <w:tcPr>
            <w:tcW w:w="2495"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left"/>
              <w:rPr>
                <w:rFonts w:ascii="仿宋" w:eastAsia="仿宋" w:hAnsi="仿宋" w:cs="宋体"/>
                <w:bCs/>
                <w:szCs w:val="20"/>
              </w:rPr>
            </w:pPr>
            <w:r>
              <w:rPr>
                <w:rFonts w:ascii="仿宋" w:eastAsia="仿宋" w:hAnsi="仿宋" w:cs="宋体" w:hint="eastAsia"/>
                <w:bCs/>
                <w:szCs w:val="20"/>
              </w:rPr>
              <w:t>（1）车辆数量：投标人为本项目投入15辆自有车辆基础上，每额外多配备1辆得1分，本项最多得</w:t>
            </w:r>
            <w:r>
              <w:rPr>
                <w:rFonts w:ascii="仿宋" w:eastAsia="仿宋" w:hAnsi="仿宋" w:cs="宋体"/>
                <w:bCs/>
                <w:szCs w:val="20"/>
              </w:rPr>
              <w:t>2</w:t>
            </w:r>
            <w:r>
              <w:rPr>
                <w:rFonts w:ascii="仿宋" w:eastAsia="仿宋" w:hAnsi="仿宋" w:cs="宋体" w:hint="eastAsia"/>
                <w:bCs/>
                <w:szCs w:val="20"/>
              </w:rPr>
              <w:t>分。</w:t>
            </w:r>
          </w:p>
          <w:p w:rsidR="00FA5690" w:rsidRDefault="0061437F">
            <w:pPr>
              <w:widowControl/>
              <w:adjustRightInd w:val="0"/>
              <w:snapToGrid w:val="0"/>
              <w:spacing w:line="259" w:lineRule="auto"/>
              <w:jc w:val="left"/>
              <w:rPr>
                <w:rFonts w:ascii="仿宋" w:eastAsia="仿宋" w:hAnsi="仿宋" w:cs="宋体"/>
                <w:bCs/>
                <w:szCs w:val="20"/>
              </w:rPr>
            </w:pPr>
            <w:r>
              <w:rPr>
                <w:rFonts w:ascii="仿宋" w:eastAsia="仿宋" w:hAnsi="仿宋" w:cs="宋体" w:hint="eastAsia"/>
                <w:bCs/>
                <w:szCs w:val="20"/>
              </w:rPr>
              <w:t>（2）车辆车龄：投标人为本项目每提供一辆行驶证注册时间为2021年1月1日以后的，且属于投标人的10座及以上车得3分，最多得15分。</w:t>
            </w:r>
          </w:p>
          <w:p w:rsidR="00FA5690" w:rsidRDefault="0061437F">
            <w:pPr>
              <w:widowControl/>
              <w:adjustRightInd w:val="0"/>
              <w:snapToGrid w:val="0"/>
              <w:spacing w:line="259" w:lineRule="auto"/>
              <w:jc w:val="left"/>
              <w:rPr>
                <w:rFonts w:ascii="仿宋" w:eastAsia="仿宋" w:hAnsi="仿宋" w:cs="宋体"/>
                <w:bCs/>
                <w:szCs w:val="20"/>
              </w:rPr>
            </w:pPr>
            <w:r>
              <w:rPr>
                <w:rFonts w:ascii="仿宋" w:eastAsia="仿宋" w:hAnsi="仿宋" w:cs="宋体" w:hint="eastAsia"/>
                <w:bCs/>
                <w:szCs w:val="20"/>
              </w:rPr>
              <w:t>以上须提供地方交通运输主管部门租赁车辆备案证明材料复印件和行驶证复印件，否则该项不得分。</w:t>
            </w:r>
          </w:p>
          <w:p w:rsidR="00FA5690" w:rsidRDefault="0061437F">
            <w:pPr>
              <w:widowControl/>
              <w:numPr>
                <w:ilvl w:val="0"/>
                <w:numId w:val="2"/>
              </w:numPr>
              <w:adjustRightInd w:val="0"/>
              <w:snapToGrid w:val="0"/>
              <w:spacing w:line="259" w:lineRule="auto"/>
              <w:jc w:val="left"/>
              <w:rPr>
                <w:rFonts w:ascii="仿宋" w:eastAsia="仿宋" w:hAnsi="仿宋" w:cs="宋体"/>
                <w:bCs/>
                <w:szCs w:val="20"/>
              </w:rPr>
            </w:pPr>
            <w:r>
              <w:rPr>
                <w:rFonts w:ascii="仿宋" w:eastAsia="仿宋" w:hAnsi="仿宋" w:cs="宋体" w:hint="eastAsia"/>
                <w:bCs/>
                <w:szCs w:val="20"/>
              </w:rPr>
              <w:t>驾驶员资质：驾驶员年龄在</w:t>
            </w:r>
            <w:r>
              <w:rPr>
                <w:rFonts w:ascii="仿宋" w:eastAsia="仿宋" w:hAnsi="仿宋" w:cs="宋体"/>
                <w:bCs/>
                <w:szCs w:val="20"/>
              </w:rPr>
              <w:t>55</w:t>
            </w:r>
            <w:r>
              <w:rPr>
                <w:rFonts w:ascii="仿宋" w:eastAsia="仿宋" w:hAnsi="仿宋" w:cs="宋体" w:hint="eastAsia"/>
                <w:bCs/>
                <w:szCs w:val="20"/>
              </w:rPr>
              <w:t>周岁以下，且必须是投标人员工 (须提供2025年以来连续三个月的社保证明),有5年及以上驾驶经验，持有驾驶相应车型的驾驶证（提供驾驶证复印件），每全部符合一人得1分，不全部符合不得分，满分10分。</w:t>
            </w:r>
          </w:p>
          <w:p w:rsidR="00FA5690" w:rsidRDefault="0061437F">
            <w:pPr>
              <w:widowControl/>
              <w:adjustRightInd w:val="0"/>
              <w:snapToGrid w:val="0"/>
              <w:spacing w:line="259" w:lineRule="auto"/>
              <w:jc w:val="left"/>
              <w:rPr>
                <w:rFonts w:ascii="仿宋" w:eastAsia="仿宋" w:hAnsi="仿宋" w:cs="宋体"/>
                <w:bCs/>
                <w:szCs w:val="20"/>
              </w:rPr>
            </w:pPr>
            <w:r>
              <w:rPr>
                <w:rFonts w:ascii="仿宋" w:eastAsia="仿宋" w:hAnsi="仿宋" w:cs="宋体" w:hint="eastAsia"/>
                <w:bCs/>
                <w:szCs w:val="20"/>
              </w:rPr>
              <w:t>以上须提供社保证明、驾驶证以及其他驾龄证明材料等复印件。</w:t>
            </w:r>
          </w:p>
        </w:tc>
        <w:tc>
          <w:tcPr>
            <w:tcW w:w="23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hint="eastAsia"/>
                <w:bCs/>
                <w:szCs w:val="20"/>
              </w:rPr>
              <w:t>27</w:t>
            </w:r>
          </w:p>
        </w:tc>
        <w:tc>
          <w:tcPr>
            <w:tcW w:w="150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hint="eastAsia"/>
                <w:bCs/>
                <w:szCs w:val="20"/>
              </w:rPr>
              <w:t>地方交通运输主管部门租赁车辆备案证明材料复印件和行驶证复印件；社保证明、驾驶证以及其他驾龄证明材料等复印件</w:t>
            </w:r>
          </w:p>
        </w:tc>
      </w:tr>
      <w:tr w:rsidR="00FA5690">
        <w:trPr>
          <w:trHeight w:val="420"/>
        </w:trPr>
        <w:tc>
          <w:tcPr>
            <w:tcW w:w="282" w:type="pct"/>
            <w:tcBorders>
              <w:top w:val="single" w:sz="8" w:space="0" w:color="000000"/>
              <w:left w:val="single" w:sz="8" w:space="0" w:color="000000"/>
              <w:bottom w:val="single" w:sz="8" w:space="0" w:color="000000"/>
              <w:right w:val="single" w:sz="8" w:space="0" w:color="000000"/>
            </w:tcBorders>
          </w:tcPr>
          <w:p w:rsidR="00FA5690" w:rsidRDefault="00FA5690">
            <w:pPr>
              <w:widowControl/>
              <w:adjustRightInd w:val="0"/>
              <w:snapToGrid w:val="0"/>
              <w:spacing w:line="259" w:lineRule="auto"/>
              <w:jc w:val="center"/>
              <w:rPr>
                <w:rFonts w:ascii="仿宋" w:eastAsia="仿宋" w:hAnsi="仿宋" w:cs="宋体"/>
                <w:bCs/>
                <w:color w:val="FF0000"/>
                <w:szCs w:val="20"/>
              </w:rPr>
            </w:pPr>
          </w:p>
          <w:p w:rsidR="00FA5690" w:rsidRDefault="00FA5690">
            <w:pPr>
              <w:widowControl/>
              <w:adjustRightInd w:val="0"/>
              <w:snapToGrid w:val="0"/>
              <w:spacing w:line="259" w:lineRule="auto"/>
              <w:jc w:val="center"/>
              <w:rPr>
                <w:rFonts w:ascii="仿宋" w:eastAsia="仿宋" w:hAnsi="仿宋" w:cs="宋体"/>
                <w:bCs/>
                <w:color w:val="FF0000"/>
                <w:szCs w:val="20"/>
              </w:rPr>
            </w:pPr>
          </w:p>
          <w:p w:rsidR="00FA5690" w:rsidRDefault="00FA5690">
            <w:pPr>
              <w:widowControl/>
              <w:adjustRightInd w:val="0"/>
              <w:snapToGrid w:val="0"/>
              <w:spacing w:line="259" w:lineRule="auto"/>
              <w:jc w:val="center"/>
              <w:rPr>
                <w:rFonts w:ascii="仿宋" w:eastAsia="仿宋" w:hAnsi="仿宋" w:cs="宋体"/>
                <w:bCs/>
                <w:color w:val="FF0000"/>
                <w:szCs w:val="20"/>
              </w:rPr>
            </w:pPr>
          </w:p>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hint="eastAsia"/>
                <w:bCs/>
                <w:szCs w:val="20"/>
              </w:rPr>
              <w:t>5</w:t>
            </w:r>
          </w:p>
        </w:tc>
        <w:tc>
          <w:tcPr>
            <w:tcW w:w="484" w:type="pct"/>
            <w:vMerge/>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FA5690">
            <w:pPr>
              <w:widowControl/>
              <w:adjustRightInd w:val="0"/>
              <w:snapToGrid w:val="0"/>
              <w:spacing w:line="259" w:lineRule="auto"/>
              <w:jc w:val="center"/>
              <w:rPr>
                <w:rFonts w:ascii="仿宋" w:eastAsia="仿宋" w:hAnsi="仿宋" w:cs="宋体"/>
                <w:bCs/>
                <w:szCs w:val="20"/>
              </w:rPr>
            </w:pPr>
          </w:p>
        </w:tc>
        <w:tc>
          <w:tcPr>
            <w:tcW w:w="2495"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left"/>
              <w:rPr>
                <w:rFonts w:ascii="仿宋" w:eastAsia="仿宋" w:hAnsi="仿宋" w:cs="宋体"/>
                <w:bCs/>
                <w:szCs w:val="20"/>
              </w:rPr>
            </w:pPr>
            <w:r>
              <w:rPr>
                <w:rFonts w:ascii="仿宋" w:eastAsia="仿宋" w:hAnsi="仿宋" w:cs="宋体" w:hint="eastAsia"/>
                <w:bCs/>
                <w:szCs w:val="20"/>
              </w:rPr>
              <w:t>根据投标人车辆运行管理系统具备实现自动化调度与运营、车辆全生命周期管理、 行车全过程可控可查等功能综合评定。投标人提供车辆运行管理系统使用说明、系统登录界面截图、后台管理权限截图、用户手册，优于项目需求的得3分，符合项目需求的得2分，不完全符合项目需求的得1分，未提供的不得分。</w:t>
            </w:r>
          </w:p>
        </w:tc>
        <w:tc>
          <w:tcPr>
            <w:tcW w:w="23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hint="eastAsia"/>
                <w:bCs/>
                <w:szCs w:val="20"/>
              </w:rPr>
              <w:t>3</w:t>
            </w:r>
          </w:p>
        </w:tc>
        <w:tc>
          <w:tcPr>
            <w:tcW w:w="150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left"/>
              <w:rPr>
                <w:rFonts w:ascii="仿宋" w:eastAsia="仿宋" w:hAnsi="仿宋" w:cs="宋体"/>
                <w:bCs/>
                <w:szCs w:val="20"/>
              </w:rPr>
            </w:pPr>
            <w:r>
              <w:rPr>
                <w:rFonts w:ascii="仿宋" w:eastAsia="仿宋" w:hAnsi="仿宋" w:cs="宋体" w:hint="eastAsia"/>
                <w:bCs/>
                <w:szCs w:val="20"/>
              </w:rPr>
              <w:t>系统使用说明、系统登录界面截图、后台管理权限截图、用户手册，关键页标注：系统名称、时间、操作人、数据来源</w:t>
            </w:r>
          </w:p>
        </w:tc>
      </w:tr>
      <w:tr w:rsidR="00FA5690">
        <w:trPr>
          <w:trHeight w:val="420"/>
        </w:trPr>
        <w:tc>
          <w:tcPr>
            <w:tcW w:w="282" w:type="pct"/>
            <w:tcBorders>
              <w:top w:val="single" w:sz="8" w:space="0" w:color="000000"/>
              <w:left w:val="single" w:sz="8" w:space="0" w:color="000000"/>
              <w:bottom w:val="single" w:sz="8" w:space="0" w:color="000000"/>
              <w:right w:val="single" w:sz="8" w:space="0" w:color="000000"/>
            </w:tcBorders>
            <w:vAlign w:val="center"/>
          </w:tcPr>
          <w:p w:rsidR="00FA5690" w:rsidRDefault="00FA5690">
            <w:pPr>
              <w:widowControl/>
              <w:adjustRightInd w:val="0"/>
              <w:snapToGrid w:val="0"/>
              <w:spacing w:line="259" w:lineRule="auto"/>
              <w:jc w:val="center"/>
              <w:rPr>
                <w:rFonts w:ascii="仿宋" w:eastAsia="仿宋" w:hAnsi="仿宋" w:cs="宋体"/>
                <w:bCs/>
                <w:szCs w:val="20"/>
              </w:rPr>
            </w:pPr>
          </w:p>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hint="eastAsia"/>
                <w:bCs/>
                <w:szCs w:val="20"/>
              </w:rPr>
              <w:t>7</w:t>
            </w:r>
          </w:p>
        </w:tc>
        <w:tc>
          <w:tcPr>
            <w:tcW w:w="484" w:type="pct"/>
            <w:vMerge w:val="restart"/>
            <w:tcBorders>
              <w:left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hint="eastAsia"/>
                <w:bCs/>
                <w:szCs w:val="20"/>
              </w:rPr>
              <w:t>安全保障措施</w:t>
            </w:r>
          </w:p>
        </w:tc>
        <w:tc>
          <w:tcPr>
            <w:tcW w:w="2495"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left"/>
              <w:rPr>
                <w:rFonts w:ascii="仿宋" w:eastAsia="仿宋" w:hAnsi="仿宋" w:cs="宋体"/>
                <w:bCs/>
                <w:szCs w:val="20"/>
              </w:rPr>
            </w:pPr>
            <w:r>
              <w:rPr>
                <w:rFonts w:ascii="仿宋" w:eastAsia="仿宋" w:hAnsi="仿宋" w:cs="宋体" w:hint="eastAsia"/>
                <w:bCs/>
                <w:szCs w:val="20"/>
              </w:rPr>
              <w:t>投标人具有企业员工安全管理制度及车辆管理制度的，每提供一项得</w:t>
            </w:r>
            <w:r>
              <w:rPr>
                <w:rFonts w:ascii="仿宋" w:eastAsia="仿宋" w:hAnsi="仿宋" w:cs="宋体"/>
                <w:bCs/>
                <w:szCs w:val="20"/>
              </w:rPr>
              <w:t>1</w:t>
            </w:r>
            <w:r>
              <w:rPr>
                <w:rFonts w:ascii="仿宋" w:eastAsia="仿宋" w:hAnsi="仿宋" w:cs="宋体" w:hint="eastAsia"/>
                <w:bCs/>
                <w:szCs w:val="20"/>
              </w:rPr>
              <w:t>分，未提供的不得分。</w:t>
            </w:r>
          </w:p>
        </w:tc>
        <w:tc>
          <w:tcPr>
            <w:tcW w:w="23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bCs/>
                <w:szCs w:val="20"/>
              </w:rPr>
              <w:t>2</w:t>
            </w:r>
          </w:p>
        </w:tc>
        <w:tc>
          <w:tcPr>
            <w:tcW w:w="150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hint="eastAsia"/>
                <w:bCs/>
                <w:szCs w:val="20"/>
              </w:rPr>
              <w:t>企业员工安全管理制度及车辆管理制度</w:t>
            </w:r>
          </w:p>
        </w:tc>
      </w:tr>
      <w:tr w:rsidR="00FA5690">
        <w:trPr>
          <w:trHeight w:val="420"/>
        </w:trPr>
        <w:tc>
          <w:tcPr>
            <w:tcW w:w="282" w:type="pct"/>
            <w:tcBorders>
              <w:top w:val="single" w:sz="8" w:space="0" w:color="000000"/>
              <w:left w:val="single" w:sz="8" w:space="0" w:color="000000"/>
              <w:bottom w:val="single" w:sz="8" w:space="0" w:color="000000"/>
              <w:right w:val="single" w:sz="8" w:space="0" w:color="000000"/>
            </w:tcBorders>
          </w:tcPr>
          <w:p w:rsidR="00FA5690" w:rsidRDefault="00FA5690">
            <w:pPr>
              <w:widowControl/>
              <w:adjustRightInd w:val="0"/>
              <w:snapToGrid w:val="0"/>
              <w:spacing w:line="259" w:lineRule="auto"/>
              <w:jc w:val="center"/>
              <w:rPr>
                <w:rFonts w:ascii="仿宋" w:eastAsia="仿宋" w:hAnsi="仿宋" w:cs="宋体"/>
                <w:bCs/>
                <w:szCs w:val="20"/>
              </w:rPr>
            </w:pPr>
          </w:p>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hint="eastAsia"/>
                <w:bCs/>
                <w:szCs w:val="20"/>
              </w:rPr>
              <w:t>8</w:t>
            </w:r>
          </w:p>
        </w:tc>
        <w:tc>
          <w:tcPr>
            <w:tcW w:w="484" w:type="pct"/>
            <w:vMerge/>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FA5690">
            <w:pPr>
              <w:widowControl/>
              <w:adjustRightInd w:val="0"/>
              <w:snapToGrid w:val="0"/>
              <w:spacing w:line="259" w:lineRule="auto"/>
              <w:jc w:val="center"/>
              <w:rPr>
                <w:rFonts w:ascii="仿宋" w:eastAsia="仿宋" w:hAnsi="仿宋" w:cs="宋体"/>
                <w:bCs/>
                <w:szCs w:val="20"/>
              </w:rPr>
            </w:pPr>
          </w:p>
        </w:tc>
        <w:tc>
          <w:tcPr>
            <w:tcW w:w="2495"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left"/>
              <w:rPr>
                <w:rFonts w:ascii="仿宋" w:eastAsia="仿宋" w:hAnsi="仿宋" w:cs="宋体"/>
                <w:bCs/>
                <w:szCs w:val="20"/>
              </w:rPr>
            </w:pPr>
            <w:r>
              <w:rPr>
                <w:rFonts w:ascii="仿宋" w:eastAsia="仿宋" w:hAnsi="仿宋" w:cs="宋体" w:hint="eastAsia"/>
                <w:bCs/>
                <w:szCs w:val="20"/>
              </w:rPr>
              <w:t>投标人具有有效期内的企业质量管理体系认证证书、职业健康体系认证书、安全生产标准化二级及以上资质的，每提供一项得1分，未提供的不得分。</w:t>
            </w:r>
          </w:p>
        </w:tc>
        <w:tc>
          <w:tcPr>
            <w:tcW w:w="23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bCs/>
                <w:szCs w:val="20"/>
              </w:rPr>
              <w:t>3</w:t>
            </w:r>
          </w:p>
        </w:tc>
        <w:tc>
          <w:tcPr>
            <w:tcW w:w="150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hint="eastAsia"/>
                <w:bCs/>
                <w:szCs w:val="20"/>
              </w:rPr>
              <w:t>企业质量管理体系认证证书、职业健康体系认证书、安全生产标准化二级及以上资质证书复印件</w:t>
            </w:r>
          </w:p>
        </w:tc>
      </w:tr>
      <w:tr w:rsidR="00FA5690">
        <w:trPr>
          <w:trHeight w:val="420"/>
        </w:trPr>
        <w:tc>
          <w:tcPr>
            <w:tcW w:w="282" w:type="pct"/>
            <w:tcBorders>
              <w:top w:val="single" w:sz="8" w:space="0" w:color="000000"/>
              <w:left w:val="single" w:sz="8" w:space="0" w:color="000000"/>
              <w:bottom w:val="single" w:sz="8" w:space="0" w:color="000000"/>
              <w:right w:val="single" w:sz="8" w:space="0" w:color="000000"/>
            </w:tcBorders>
          </w:tcPr>
          <w:p w:rsidR="00FA5690" w:rsidRDefault="00FA5690">
            <w:pPr>
              <w:widowControl/>
              <w:adjustRightInd w:val="0"/>
              <w:snapToGrid w:val="0"/>
              <w:spacing w:line="259" w:lineRule="auto"/>
              <w:jc w:val="center"/>
              <w:rPr>
                <w:rFonts w:ascii="仿宋" w:eastAsia="仿宋" w:hAnsi="仿宋" w:cs="宋体"/>
                <w:bCs/>
                <w:szCs w:val="20"/>
              </w:rPr>
            </w:pPr>
          </w:p>
          <w:p w:rsidR="00FA5690" w:rsidRDefault="00FA5690">
            <w:pPr>
              <w:widowControl/>
              <w:adjustRightInd w:val="0"/>
              <w:snapToGrid w:val="0"/>
              <w:spacing w:line="259" w:lineRule="auto"/>
              <w:jc w:val="center"/>
              <w:rPr>
                <w:rFonts w:ascii="仿宋" w:eastAsia="仿宋" w:hAnsi="仿宋" w:cs="宋体"/>
                <w:bCs/>
                <w:szCs w:val="20"/>
              </w:rPr>
            </w:pPr>
          </w:p>
          <w:p w:rsidR="00FA5690" w:rsidRDefault="00FA5690">
            <w:pPr>
              <w:widowControl/>
              <w:adjustRightInd w:val="0"/>
              <w:snapToGrid w:val="0"/>
              <w:spacing w:line="259" w:lineRule="auto"/>
              <w:jc w:val="center"/>
              <w:rPr>
                <w:rFonts w:ascii="仿宋" w:eastAsia="仿宋" w:hAnsi="仿宋" w:cs="宋体"/>
                <w:bCs/>
                <w:szCs w:val="20"/>
              </w:rPr>
            </w:pPr>
          </w:p>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hint="eastAsia"/>
                <w:bCs/>
                <w:szCs w:val="20"/>
              </w:rPr>
              <w:t>9</w:t>
            </w:r>
          </w:p>
        </w:tc>
        <w:tc>
          <w:tcPr>
            <w:tcW w:w="484"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hint="eastAsia"/>
                <w:bCs/>
                <w:szCs w:val="20"/>
              </w:rPr>
              <w:t>业绩</w:t>
            </w:r>
          </w:p>
        </w:tc>
        <w:tc>
          <w:tcPr>
            <w:tcW w:w="2495"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left"/>
              <w:rPr>
                <w:rFonts w:ascii="仿宋" w:eastAsia="仿宋" w:hAnsi="仿宋" w:cs="宋体"/>
                <w:bCs/>
                <w:szCs w:val="20"/>
              </w:rPr>
            </w:pPr>
            <w:r>
              <w:rPr>
                <w:rFonts w:ascii="仿宋" w:eastAsia="仿宋" w:hAnsi="仿宋" w:cs="宋体" w:hint="eastAsia"/>
                <w:bCs/>
                <w:szCs w:val="20"/>
              </w:rPr>
              <w:t>投标人自2023年1月以来（以合同签订时间为准）承接过党政机关事业单位车辆租赁项目，每出具一份有效合同复印件得2分；承接其他单位车辆租赁项目，每出具一份有效合同复印件得1分；未提供的不得分。（同一服务对象不重复计分）</w:t>
            </w:r>
          </w:p>
        </w:tc>
        <w:tc>
          <w:tcPr>
            <w:tcW w:w="23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hint="eastAsia"/>
                <w:bCs/>
                <w:szCs w:val="20"/>
              </w:rPr>
              <w:t>10</w:t>
            </w:r>
          </w:p>
        </w:tc>
        <w:tc>
          <w:tcPr>
            <w:tcW w:w="150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A5690" w:rsidRDefault="0061437F">
            <w:pPr>
              <w:widowControl/>
              <w:adjustRightInd w:val="0"/>
              <w:snapToGrid w:val="0"/>
              <w:spacing w:line="259" w:lineRule="auto"/>
              <w:jc w:val="center"/>
              <w:rPr>
                <w:rFonts w:ascii="仿宋" w:eastAsia="仿宋" w:hAnsi="仿宋" w:cs="宋体"/>
                <w:bCs/>
                <w:szCs w:val="20"/>
              </w:rPr>
            </w:pPr>
            <w:r>
              <w:rPr>
                <w:rFonts w:ascii="仿宋" w:eastAsia="仿宋" w:hAnsi="仿宋" w:cs="宋体" w:hint="eastAsia"/>
                <w:bCs/>
                <w:szCs w:val="20"/>
              </w:rPr>
              <w:t>合同复印件</w:t>
            </w:r>
          </w:p>
        </w:tc>
      </w:tr>
    </w:tbl>
    <w:p w:rsidR="00FA5690" w:rsidRDefault="00FA5690">
      <w:pPr>
        <w:adjustRightInd w:val="0"/>
        <w:snapToGrid w:val="0"/>
        <w:spacing w:line="259" w:lineRule="auto"/>
        <w:rPr>
          <w:rFonts w:ascii="仿宋" w:eastAsia="仿宋" w:hAnsi="仿宋" w:cs="Times New Roman"/>
          <w:sz w:val="24"/>
          <w:szCs w:val="24"/>
        </w:rPr>
      </w:pPr>
    </w:p>
    <w:p w:rsidR="00FA5690" w:rsidRDefault="00FA5690">
      <w:pPr>
        <w:adjustRightInd w:val="0"/>
        <w:snapToGrid w:val="0"/>
        <w:spacing w:line="259" w:lineRule="auto"/>
        <w:ind w:firstLineChars="200" w:firstLine="560"/>
        <w:rPr>
          <w:rFonts w:ascii="仿宋" w:eastAsia="仿宋" w:hAnsi="仿宋"/>
          <w:sz w:val="28"/>
          <w:szCs w:val="28"/>
        </w:rPr>
      </w:pPr>
    </w:p>
    <w:sectPr w:rsidR="00FA5690" w:rsidSect="003A6B8B">
      <w:pgSz w:w="11906" w:h="16838"/>
      <w:pgMar w:top="851" w:right="1916" w:bottom="851"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2534" w:rsidRDefault="00902534" w:rsidP="00EB401F">
      <w:r>
        <w:separator/>
      </w:r>
    </w:p>
  </w:endnote>
  <w:endnote w:type="continuationSeparator" w:id="0">
    <w:p w:rsidR="00902534" w:rsidRDefault="00902534" w:rsidP="00EB4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2534" w:rsidRDefault="00902534" w:rsidP="00EB401F">
      <w:r>
        <w:separator/>
      </w:r>
    </w:p>
  </w:footnote>
  <w:footnote w:type="continuationSeparator" w:id="0">
    <w:p w:rsidR="00902534" w:rsidRDefault="00902534" w:rsidP="00EB401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AC9E121"/>
    <w:multiLevelType w:val="singleLevel"/>
    <w:tmpl w:val="8AC9E121"/>
    <w:lvl w:ilvl="0">
      <w:start w:val="3"/>
      <w:numFmt w:val="decimal"/>
      <w:suff w:val="nothing"/>
      <w:lvlText w:val="（%1）"/>
      <w:lvlJc w:val="left"/>
    </w:lvl>
  </w:abstractNum>
  <w:abstractNum w:abstractNumId="1" w15:restartNumberingAfterBreak="0">
    <w:nsid w:val="7ED3E855"/>
    <w:multiLevelType w:val="singleLevel"/>
    <w:tmpl w:val="7ED3E855"/>
    <w:lvl w:ilvl="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bordersDoNotSurroundHeader/>
  <w:bordersDoNotSurroundFooter/>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343"/>
    <w:rsid w:val="00020CF5"/>
    <w:rsid w:val="00021CA5"/>
    <w:rsid w:val="00023CE2"/>
    <w:rsid w:val="000317ED"/>
    <w:rsid w:val="000454AD"/>
    <w:rsid w:val="00052638"/>
    <w:rsid w:val="00062EAF"/>
    <w:rsid w:val="00064C39"/>
    <w:rsid w:val="00067D34"/>
    <w:rsid w:val="00072D37"/>
    <w:rsid w:val="0007468A"/>
    <w:rsid w:val="00075FA6"/>
    <w:rsid w:val="0008311C"/>
    <w:rsid w:val="00094C97"/>
    <w:rsid w:val="000A2A6C"/>
    <w:rsid w:val="000A7A4F"/>
    <w:rsid w:val="000B5C55"/>
    <w:rsid w:val="000D2050"/>
    <w:rsid w:val="000E43B9"/>
    <w:rsid w:val="000E6D23"/>
    <w:rsid w:val="000F2201"/>
    <w:rsid w:val="000F30E8"/>
    <w:rsid w:val="00102C28"/>
    <w:rsid w:val="00115256"/>
    <w:rsid w:val="001212FB"/>
    <w:rsid w:val="00135F9D"/>
    <w:rsid w:val="0014162F"/>
    <w:rsid w:val="00142C22"/>
    <w:rsid w:val="00150D41"/>
    <w:rsid w:val="00153F90"/>
    <w:rsid w:val="00165A91"/>
    <w:rsid w:val="001700E8"/>
    <w:rsid w:val="00176AA7"/>
    <w:rsid w:val="001874A1"/>
    <w:rsid w:val="001922B8"/>
    <w:rsid w:val="001A24D8"/>
    <w:rsid w:val="001B0A6F"/>
    <w:rsid w:val="001B3EE5"/>
    <w:rsid w:val="001B6447"/>
    <w:rsid w:val="001C13F0"/>
    <w:rsid w:val="001C1D58"/>
    <w:rsid w:val="001C2B00"/>
    <w:rsid w:val="001C3D4E"/>
    <w:rsid w:val="001D4587"/>
    <w:rsid w:val="001F04B4"/>
    <w:rsid w:val="001F3491"/>
    <w:rsid w:val="001F78EC"/>
    <w:rsid w:val="00210395"/>
    <w:rsid w:val="00222939"/>
    <w:rsid w:val="00224A9F"/>
    <w:rsid w:val="00225DC3"/>
    <w:rsid w:val="002345C1"/>
    <w:rsid w:val="00250367"/>
    <w:rsid w:val="00252EA6"/>
    <w:rsid w:val="00262ADF"/>
    <w:rsid w:val="00272C3C"/>
    <w:rsid w:val="00282D93"/>
    <w:rsid w:val="002866DD"/>
    <w:rsid w:val="00286AD4"/>
    <w:rsid w:val="00287506"/>
    <w:rsid w:val="002A73F8"/>
    <w:rsid w:val="002A7501"/>
    <w:rsid w:val="002C1427"/>
    <w:rsid w:val="002C3C6D"/>
    <w:rsid w:val="002C5125"/>
    <w:rsid w:val="002D1623"/>
    <w:rsid w:val="002D292E"/>
    <w:rsid w:val="002E47FD"/>
    <w:rsid w:val="00300BA7"/>
    <w:rsid w:val="00302B20"/>
    <w:rsid w:val="00312E97"/>
    <w:rsid w:val="00312F4F"/>
    <w:rsid w:val="0031751C"/>
    <w:rsid w:val="00320714"/>
    <w:rsid w:val="00326522"/>
    <w:rsid w:val="00340285"/>
    <w:rsid w:val="003433C0"/>
    <w:rsid w:val="00347AE7"/>
    <w:rsid w:val="00357B9D"/>
    <w:rsid w:val="00374454"/>
    <w:rsid w:val="00382F8B"/>
    <w:rsid w:val="00396932"/>
    <w:rsid w:val="00397172"/>
    <w:rsid w:val="003A6B8B"/>
    <w:rsid w:val="003B5F4C"/>
    <w:rsid w:val="003C7700"/>
    <w:rsid w:val="003D08C0"/>
    <w:rsid w:val="003D222F"/>
    <w:rsid w:val="003E7354"/>
    <w:rsid w:val="0040309A"/>
    <w:rsid w:val="00410AED"/>
    <w:rsid w:val="00411115"/>
    <w:rsid w:val="00414426"/>
    <w:rsid w:val="00414587"/>
    <w:rsid w:val="00414A89"/>
    <w:rsid w:val="00427418"/>
    <w:rsid w:val="00433F91"/>
    <w:rsid w:val="00444E83"/>
    <w:rsid w:val="00453AF1"/>
    <w:rsid w:val="00476347"/>
    <w:rsid w:val="00490377"/>
    <w:rsid w:val="00494846"/>
    <w:rsid w:val="004B6C51"/>
    <w:rsid w:val="004C0089"/>
    <w:rsid w:val="004D0BD5"/>
    <w:rsid w:val="004E0484"/>
    <w:rsid w:val="004E4834"/>
    <w:rsid w:val="00502816"/>
    <w:rsid w:val="00505C3D"/>
    <w:rsid w:val="0051426B"/>
    <w:rsid w:val="00526F55"/>
    <w:rsid w:val="00533079"/>
    <w:rsid w:val="00534533"/>
    <w:rsid w:val="0055326B"/>
    <w:rsid w:val="00557182"/>
    <w:rsid w:val="005614EE"/>
    <w:rsid w:val="00563EF1"/>
    <w:rsid w:val="0056483F"/>
    <w:rsid w:val="00583623"/>
    <w:rsid w:val="005A61C1"/>
    <w:rsid w:val="005B1D3A"/>
    <w:rsid w:val="005C5C0F"/>
    <w:rsid w:val="005E1717"/>
    <w:rsid w:val="005F0317"/>
    <w:rsid w:val="00611D7D"/>
    <w:rsid w:val="00613C32"/>
    <w:rsid w:val="0061437F"/>
    <w:rsid w:val="00615D12"/>
    <w:rsid w:val="00617D7B"/>
    <w:rsid w:val="006316E3"/>
    <w:rsid w:val="00637809"/>
    <w:rsid w:val="00647F08"/>
    <w:rsid w:val="006507E7"/>
    <w:rsid w:val="006630A2"/>
    <w:rsid w:val="00664571"/>
    <w:rsid w:val="00673273"/>
    <w:rsid w:val="00690A2F"/>
    <w:rsid w:val="00690BE1"/>
    <w:rsid w:val="006958AD"/>
    <w:rsid w:val="006C5934"/>
    <w:rsid w:val="006C7F44"/>
    <w:rsid w:val="006E230D"/>
    <w:rsid w:val="006E5263"/>
    <w:rsid w:val="006E57CC"/>
    <w:rsid w:val="00701EEF"/>
    <w:rsid w:val="007037EC"/>
    <w:rsid w:val="00704ED6"/>
    <w:rsid w:val="00710176"/>
    <w:rsid w:val="00720AE3"/>
    <w:rsid w:val="007246D0"/>
    <w:rsid w:val="00726F60"/>
    <w:rsid w:val="0073131C"/>
    <w:rsid w:val="00733069"/>
    <w:rsid w:val="007332F3"/>
    <w:rsid w:val="007364A1"/>
    <w:rsid w:val="00755E4C"/>
    <w:rsid w:val="00771B97"/>
    <w:rsid w:val="00787E50"/>
    <w:rsid w:val="00790E48"/>
    <w:rsid w:val="00790F11"/>
    <w:rsid w:val="007A663D"/>
    <w:rsid w:val="007B479F"/>
    <w:rsid w:val="007B5500"/>
    <w:rsid w:val="007C2D53"/>
    <w:rsid w:val="007D0057"/>
    <w:rsid w:val="007D289E"/>
    <w:rsid w:val="007D7990"/>
    <w:rsid w:val="007E25C1"/>
    <w:rsid w:val="007E366E"/>
    <w:rsid w:val="007F154E"/>
    <w:rsid w:val="007F1A39"/>
    <w:rsid w:val="007F2A0B"/>
    <w:rsid w:val="00800048"/>
    <w:rsid w:val="00813EBC"/>
    <w:rsid w:val="00815324"/>
    <w:rsid w:val="0082216B"/>
    <w:rsid w:val="00822A1A"/>
    <w:rsid w:val="008276EC"/>
    <w:rsid w:val="008306D8"/>
    <w:rsid w:val="00874276"/>
    <w:rsid w:val="00890B3C"/>
    <w:rsid w:val="00891032"/>
    <w:rsid w:val="008A07C4"/>
    <w:rsid w:val="008B4F23"/>
    <w:rsid w:val="008B5701"/>
    <w:rsid w:val="008C77A1"/>
    <w:rsid w:val="008E7E8A"/>
    <w:rsid w:val="008F3AB8"/>
    <w:rsid w:val="008F6637"/>
    <w:rsid w:val="00902534"/>
    <w:rsid w:val="00902DCF"/>
    <w:rsid w:val="009067F8"/>
    <w:rsid w:val="00907888"/>
    <w:rsid w:val="00923ED2"/>
    <w:rsid w:val="009306F1"/>
    <w:rsid w:val="00941847"/>
    <w:rsid w:val="00944593"/>
    <w:rsid w:val="00944BA4"/>
    <w:rsid w:val="009703FE"/>
    <w:rsid w:val="00976675"/>
    <w:rsid w:val="00982706"/>
    <w:rsid w:val="009846F4"/>
    <w:rsid w:val="00984CC0"/>
    <w:rsid w:val="009935D0"/>
    <w:rsid w:val="009B7BF5"/>
    <w:rsid w:val="009C1705"/>
    <w:rsid w:val="009C32AF"/>
    <w:rsid w:val="009D4B04"/>
    <w:rsid w:val="009F14B0"/>
    <w:rsid w:val="00A0229C"/>
    <w:rsid w:val="00A0520E"/>
    <w:rsid w:val="00A07F3E"/>
    <w:rsid w:val="00A12A05"/>
    <w:rsid w:val="00A35963"/>
    <w:rsid w:val="00A47605"/>
    <w:rsid w:val="00A6159B"/>
    <w:rsid w:val="00A73383"/>
    <w:rsid w:val="00A77535"/>
    <w:rsid w:val="00A85886"/>
    <w:rsid w:val="00A86E84"/>
    <w:rsid w:val="00AA2498"/>
    <w:rsid w:val="00AA5D33"/>
    <w:rsid w:val="00AA6F6E"/>
    <w:rsid w:val="00AB3FED"/>
    <w:rsid w:val="00AB560C"/>
    <w:rsid w:val="00AC1BD7"/>
    <w:rsid w:val="00AD09DD"/>
    <w:rsid w:val="00AD589F"/>
    <w:rsid w:val="00AE0F3E"/>
    <w:rsid w:val="00AE6E00"/>
    <w:rsid w:val="00AF0274"/>
    <w:rsid w:val="00B02AC0"/>
    <w:rsid w:val="00B04E9D"/>
    <w:rsid w:val="00B10C04"/>
    <w:rsid w:val="00B10FAB"/>
    <w:rsid w:val="00B11D11"/>
    <w:rsid w:val="00B1518F"/>
    <w:rsid w:val="00B15ED9"/>
    <w:rsid w:val="00B17946"/>
    <w:rsid w:val="00B2352E"/>
    <w:rsid w:val="00B2397D"/>
    <w:rsid w:val="00B271EB"/>
    <w:rsid w:val="00B31700"/>
    <w:rsid w:val="00B37BCD"/>
    <w:rsid w:val="00B6693D"/>
    <w:rsid w:val="00B863F8"/>
    <w:rsid w:val="00BA75C5"/>
    <w:rsid w:val="00BB3E3A"/>
    <w:rsid w:val="00BD5C6E"/>
    <w:rsid w:val="00BE2DC5"/>
    <w:rsid w:val="00BE52EC"/>
    <w:rsid w:val="00BF19FC"/>
    <w:rsid w:val="00BF7D99"/>
    <w:rsid w:val="00C00BAE"/>
    <w:rsid w:val="00C069F1"/>
    <w:rsid w:val="00C24F90"/>
    <w:rsid w:val="00C25019"/>
    <w:rsid w:val="00C33AE0"/>
    <w:rsid w:val="00C3417A"/>
    <w:rsid w:val="00C75F45"/>
    <w:rsid w:val="00C86C0D"/>
    <w:rsid w:val="00C87799"/>
    <w:rsid w:val="00CA0205"/>
    <w:rsid w:val="00CA5955"/>
    <w:rsid w:val="00CA636B"/>
    <w:rsid w:val="00CA7528"/>
    <w:rsid w:val="00CB28CB"/>
    <w:rsid w:val="00CB7EF4"/>
    <w:rsid w:val="00CC5E8B"/>
    <w:rsid w:val="00CD0A52"/>
    <w:rsid w:val="00CF3D44"/>
    <w:rsid w:val="00CF5023"/>
    <w:rsid w:val="00CF5CDE"/>
    <w:rsid w:val="00D11AF3"/>
    <w:rsid w:val="00D2659E"/>
    <w:rsid w:val="00D32D8B"/>
    <w:rsid w:val="00D514A1"/>
    <w:rsid w:val="00D57400"/>
    <w:rsid w:val="00D605F5"/>
    <w:rsid w:val="00D62A17"/>
    <w:rsid w:val="00D67BAE"/>
    <w:rsid w:val="00D70DFD"/>
    <w:rsid w:val="00D74E0B"/>
    <w:rsid w:val="00D8153E"/>
    <w:rsid w:val="00D86CE4"/>
    <w:rsid w:val="00D96B61"/>
    <w:rsid w:val="00DC1B09"/>
    <w:rsid w:val="00DD29B0"/>
    <w:rsid w:val="00DD2BB6"/>
    <w:rsid w:val="00DD45C2"/>
    <w:rsid w:val="00DD7910"/>
    <w:rsid w:val="00DE0F52"/>
    <w:rsid w:val="00DE26D2"/>
    <w:rsid w:val="00DE3985"/>
    <w:rsid w:val="00DF7012"/>
    <w:rsid w:val="00E017A0"/>
    <w:rsid w:val="00E01EFE"/>
    <w:rsid w:val="00E154D1"/>
    <w:rsid w:val="00E24BEC"/>
    <w:rsid w:val="00E33D59"/>
    <w:rsid w:val="00E403D9"/>
    <w:rsid w:val="00E42ACA"/>
    <w:rsid w:val="00E430CE"/>
    <w:rsid w:val="00E43D82"/>
    <w:rsid w:val="00E615C6"/>
    <w:rsid w:val="00E6549E"/>
    <w:rsid w:val="00E85B39"/>
    <w:rsid w:val="00E8612A"/>
    <w:rsid w:val="00E87CDF"/>
    <w:rsid w:val="00E90CFE"/>
    <w:rsid w:val="00E96104"/>
    <w:rsid w:val="00E967A7"/>
    <w:rsid w:val="00E971A0"/>
    <w:rsid w:val="00EB401F"/>
    <w:rsid w:val="00EB4D9A"/>
    <w:rsid w:val="00EB4DAB"/>
    <w:rsid w:val="00ED4729"/>
    <w:rsid w:val="00EE3330"/>
    <w:rsid w:val="00EF2500"/>
    <w:rsid w:val="00F00DD6"/>
    <w:rsid w:val="00F012AC"/>
    <w:rsid w:val="00F07660"/>
    <w:rsid w:val="00F11603"/>
    <w:rsid w:val="00F15C47"/>
    <w:rsid w:val="00F164D2"/>
    <w:rsid w:val="00F17505"/>
    <w:rsid w:val="00F226C0"/>
    <w:rsid w:val="00F24EF7"/>
    <w:rsid w:val="00F34F21"/>
    <w:rsid w:val="00F42343"/>
    <w:rsid w:val="00F551EF"/>
    <w:rsid w:val="00F57C6F"/>
    <w:rsid w:val="00F66F02"/>
    <w:rsid w:val="00F67532"/>
    <w:rsid w:val="00F740D9"/>
    <w:rsid w:val="00F77DCB"/>
    <w:rsid w:val="00F975C8"/>
    <w:rsid w:val="00FA5690"/>
    <w:rsid w:val="00FD0E36"/>
    <w:rsid w:val="00FD74AE"/>
    <w:rsid w:val="00FE233C"/>
    <w:rsid w:val="00FF29B3"/>
    <w:rsid w:val="03247659"/>
    <w:rsid w:val="03685B46"/>
    <w:rsid w:val="08055CAB"/>
    <w:rsid w:val="09021F31"/>
    <w:rsid w:val="0C366CF2"/>
    <w:rsid w:val="0E2E0ADC"/>
    <w:rsid w:val="0E6E10CF"/>
    <w:rsid w:val="0E8C4A74"/>
    <w:rsid w:val="12071DA1"/>
    <w:rsid w:val="121C6938"/>
    <w:rsid w:val="16B00361"/>
    <w:rsid w:val="1AEC08C3"/>
    <w:rsid w:val="1B98309D"/>
    <w:rsid w:val="216A126C"/>
    <w:rsid w:val="21FB1A7C"/>
    <w:rsid w:val="238F18AB"/>
    <w:rsid w:val="29D3751A"/>
    <w:rsid w:val="2A573FBA"/>
    <w:rsid w:val="2CE8014D"/>
    <w:rsid w:val="2D364277"/>
    <w:rsid w:val="2D83274D"/>
    <w:rsid w:val="33A60B64"/>
    <w:rsid w:val="34BA0D7A"/>
    <w:rsid w:val="36DD39E4"/>
    <w:rsid w:val="3876743A"/>
    <w:rsid w:val="3DFB7955"/>
    <w:rsid w:val="3FA33A7B"/>
    <w:rsid w:val="431F607D"/>
    <w:rsid w:val="43911887"/>
    <w:rsid w:val="47655843"/>
    <w:rsid w:val="4984555B"/>
    <w:rsid w:val="4AA53E92"/>
    <w:rsid w:val="4B4301C6"/>
    <w:rsid w:val="4B9F63C7"/>
    <w:rsid w:val="4E126683"/>
    <w:rsid w:val="4EF12E1F"/>
    <w:rsid w:val="4F217382"/>
    <w:rsid w:val="51013267"/>
    <w:rsid w:val="575C6E1A"/>
    <w:rsid w:val="58664973"/>
    <w:rsid w:val="58A61F0D"/>
    <w:rsid w:val="5BDC1ACA"/>
    <w:rsid w:val="5CBF19A1"/>
    <w:rsid w:val="5F6F45FF"/>
    <w:rsid w:val="60A9080F"/>
    <w:rsid w:val="6DED411A"/>
    <w:rsid w:val="6F0A3116"/>
    <w:rsid w:val="705F6B16"/>
    <w:rsid w:val="70B00AA3"/>
    <w:rsid w:val="75EC79F1"/>
    <w:rsid w:val="76C47BA6"/>
    <w:rsid w:val="7ACD5A56"/>
    <w:rsid w:val="7B8A3839"/>
    <w:rsid w:val="7C357D0B"/>
    <w:rsid w:val="7CA430F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D3453EA9-A6DF-400A-BE02-7CC522D51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3">
    <w:name w:val="heading 3"/>
    <w:basedOn w:val="a"/>
    <w:next w:val="a"/>
    <w:uiPriority w:val="9"/>
    <w:unhideWhenUsed/>
    <w:qFormat/>
    <w:pPr>
      <w:keepNext/>
      <w:keepLines/>
      <w:spacing w:before="320" w:after="200"/>
      <w:outlineLvl w:val="2"/>
    </w:pPr>
    <w:rPr>
      <w:rFonts w:ascii="Arial" w:eastAsia="Arial" w:hAnsi="Arial" w:cs="Arial"/>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paragraph" w:styleId="ac">
    <w:name w:val="annotation subject"/>
    <w:basedOn w:val="a3"/>
    <w:next w:val="a3"/>
    <w:link w:val="ad"/>
    <w:uiPriority w:val="99"/>
    <w:semiHidden/>
    <w:unhideWhenUsed/>
    <w:qFormat/>
    <w:rPr>
      <w:b/>
      <w:bCs/>
    </w:rPr>
  </w:style>
  <w:style w:type="table" w:styleId="ae">
    <w:name w:val="Table Grid"/>
    <w:basedOn w:val="a1"/>
    <w:qFormat/>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basedOn w:val="a0"/>
    <w:uiPriority w:val="99"/>
    <w:unhideWhenUsed/>
    <w:qFormat/>
    <w:rPr>
      <w:color w:val="0000FF" w:themeColor="hyperlink"/>
      <w:u w:val="single"/>
    </w:rPr>
  </w:style>
  <w:style w:type="character" w:styleId="af0">
    <w:name w:val="annotation reference"/>
    <w:basedOn w:val="a0"/>
    <w:uiPriority w:val="99"/>
    <w:semiHidden/>
    <w:unhideWhenUsed/>
    <w:qFormat/>
    <w:rPr>
      <w:sz w:val="21"/>
      <w:szCs w:val="21"/>
    </w:rPr>
  </w:style>
  <w:style w:type="character" w:customStyle="1" w:styleId="a4">
    <w:name w:val="批注文字 字符"/>
    <w:basedOn w:val="a0"/>
    <w:link w:val="a3"/>
    <w:uiPriority w:val="99"/>
    <w:semiHidden/>
    <w:qFormat/>
  </w:style>
  <w:style w:type="character" w:customStyle="1" w:styleId="ad">
    <w:name w:val="批注主题 字符"/>
    <w:basedOn w:val="a4"/>
    <w:link w:val="ac"/>
    <w:uiPriority w:val="99"/>
    <w:semiHidden/>
    <w:qFormat/>
    <w:rPr>
      <w:b/>
      <w:bCs/>
    </w:rPr>
  </w:style>
  <w:style w:type="character" w:customStyle="1" w:styleId="a6">
    <w:name w:val="批注框文本 字符"/>
    <w:basedOn w:val="a0"/>
    <w:link w:val="a5"/>
    <w:uiPriority w:val="99"/>
    <w:semiHidden/>
    <w:qFormat/>
    <w:rPr>
      <w:sz w:val="18"/>
      <w:szCs w:val="18"/>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paragraph" w:styleId="af1">
    <w:name w:val="List Paragraph"/>
    <w:basedOn w:val="a"/>
    <w:uiPriority w:val="34"/>
    <w:qFormat/>
    <w:pPr>
      <w:ind w:left="720"/>
      <w:contextualSpacing/>
    </w:pPr>
    <w:rPr>
      <w:rFonts w:ascii="Times New Roman" w:eastAsia="宋体" w:hAnsi="Times New Roman" w:cs="Times New Roman"/>
      <w:szCs w:val="24"/>
    </w:rPr>
  </w:style>
  <w:style w:type="paragraph" w:customStyle="1" w:styleId="af2">
    <w:name w:val="普通正文"/>
    <w:basedOn w:val="a"/>
    <w:qFormat/>
    <w:pPr>
      <w:spacing w:before="120" w:after="120" w:line="360" w:lineRule="auto"/>
      <w:ind w:firstLine="480"/>
      <w:jc w:val="left"/>
    </w:pPr>
    <w:rPr>
      <w:rFonts w:ascii="Arial" w:eastAsia="宋体" w:hAnsi="Arial" w:cs="Times New Roman"/>
      <w:kern w:val="0"/>
      <w:sz w:val="24"/>
      <w:szCs w:val="24"/>
    </w:rPr>
  </w:style>
  <w:style w:type="paragraph" w:customStyle="1" w:styleId="CharCharCharCharCharCharCharCharCharCharCharCharChar">
    <w:name w:val="Char Char Char Char Char Char Char Char Char Char Char Char Char"/>
    <w:basedOn w:val="a"/>
    <w:qFormat/>
    <w:pPr>
      <w:widowControl/>
      <w:spacing w:before="100" w:beforeAutospacing="1" w:after="160" w:line="240" w:lineRule="exact"/>
      <w:jc w:val="left"/>
    </w:pPr>
    <w:rPr>
      <w:rFonts w:ascii="Verdana" w:eastAsia="宋体" w:hAnsi="Verdana" w:cs="宋体"/>
      <w:kern w:val="0"/>
      <w:sz w:val="20"/>
      <w:szCs w:val="24"/>
    </w:rPr>
  </w:style>
  <w:style w:type="paragraph" w:customStyle="1" w:styleId="1">
    <w:name w:val="修订1"/>
    <w:hidden/>
    <w:uiPriority w:val="99"/>
    <w:semiHidden/>
    <w:qFormat/>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691</Words>
  <Characters>3945</Characters>
  <Application>Microsoft Office Word</Application>
  <DocSecurity>0</DocSecurity>
  <Lines>32</Lines>
  <Paragraphs>9</Paragraphs>
  <ScaleCrop>false</ScaleCrop>
  <Company>苏州美宜电子科技有限公司</Company>
  <LinksUpToDate>false</LinksUpToDate>
  <CharactersWithSpaces>4627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dc:creator>
  <cp:lastModifiedBy>苏利</cp:lastModifiedBy>
  <cp:revision>27</cp:revision>
  <cp:lastPrinted>2026-04-07T06:18:00Z</cp:lastPrinted>
  <dcterms:created xsi:type="dcterms:W3CDTF">2026-04-07T05:58:00Z</dcterms:created>
  <dcterms:modified xsi:type="dcterms:W3CDTF">2026-04-07T09:53:00Z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eyJoZGlkIjoiNzZjMTQyZDg5MjM1MGU5NDVlN2U5NDc1MGZlMjlmZDMiLCJ1c2VySWQiOiIzNTMyMzM0MDQifQ==</vt:lpwstr>
  </property>
  <property fmtid="{D5CDD505-2E9C-101B-9397-08002B2CF9AE}" pid="3" name="KSOProductBuildVer">
    <vt:lpwstr>2052-12.1.0.25225</vt:lpwstr>
  </property>
  <property fmtid="{D5CDD505-2E9C-101B-9397-08002B2CF9AE}" pid="4" name="ICV">
    <vt:lpwstr>988FAEA1EA0140639869E3AEF6D1B6AA_12</vt:lpwstr>
  </property>
</Properties>
</file>